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CD" w:rsidRDefault="004066C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66CD" w:rsidRDefault="004066CD">
      <w:pPr>
        <w:pStyle w:val="ConsPlusNormal"/>
        <w:jc w:val="both"/>
        <w:outlineLvl w:val="0"/>
      </w:pPr>
    </w:p>
    <w:p w:rsidR="004066CD" w:rsidRDefault="004066CD">
      <w:pPr>
        <w:pStyle w:val="ConsPlusTitle"/>
        <w:jc w:val="center"/>
        <w:outlineLvl w:val="0"/>
      </w:pPr>
      <w:r>
        <w:t>АДМИНИСТРАЦИЯ СМОЛЕНСКОЙ ОБЛАСТИ</w:t>
      </w:r>
    </w:p>
    <w:p w:rsidR="004066CD" w:rsidRDefault="004066CD">
      <w:pPr>
        <w:pStyle w:val="ConsPlusTitle"/>
        <w:jc w:val="center"/>
      </w:pPr>
    </w:p>
    <w:p w:rsidR="004066CD" w:rsidRDefault="004066CD">
      <w:pPr>
        <w:pStyle w:val="ConsPlusTitle"/>
        <w:jc w:val="center"/>
      </w:pPr>
      <w:r>
        <w:t>РАСПОРЯЖЕНИЕ</w:t>
      </w:r>
    </w:p>
    <w:p w:rsidR="004066CD" w:rsidRDefault="004066CD">
      <w:pPr>
        <w:pStyle w:val="ConsPlusTitle"/>
        <w:jc w:val="center"/>
      </w:pPr>
      <w:r>
        <w:t>от 3 июня 2009 г. N 596-р/</w:t>
      </w:r>
      <w:proofErr w:type="gramStart"/>
      <w:r>
        <w:t>адм</w:t>
      </w:r>
      <w:proofErr w:type="gramEnd"/>
    </w:p>
    <w:p w:rsidR="004066CD" w:rsidRDefault="004066CD">
      <w:pPr>
        <w:pStyle w:val="ConsPlusTitle"/>
        <w:jc w:val="center"/>
      </w:pPr>
    </w:p>
    <w:p w:rsidR="004066CD" w:rsidRDefault="004066CD">
      <w:pPr>
        <w:pStyle w:val="ConsPlusTitle"/>
        <w:jc w:val="center"/>
      </w:pPr>
      <w:r>
        <w:t>ОБ УТВЕРЖДЕНИИ ПОРЯДКА ПРОВЕДЕНИЯ АНАЛИЗА</w:t>
      </w:r>
    </w:p>
    <w:p w:rsidR="004066CD" w:rsidRDefault="004066CD">
      <w:pPr>
        <w:pStyle w:val="ConsPlusTitle"/>
        <w:jc w:val="center"/>
      </w:pPr>
      <w:r>
        <w:t>ФИНАНСОВОГО СОСТОЯНИЯ ИНВЕСТОРА В ЦЕЛЯХ ПРИНЯТИЯ РЕШЕНИЯ</w:t>
      </w:r>
    </w:p>
    <w:p w:rsidR="004066CD" w:rsidRDefault="004066CD">
      <w:pPr>
        <w:pStyle w:val="ConsPlusTitle"/>
        <w:jc w:val="center"/>
      </w:pPr>
      <w:r>
        <w:t>О ПРИСВОЕНИИ ИНВЕСТИЦИОННОМУ ПРОЕКТУ СТАТУСА ОДОБРЕННОГО</w:t>
      </w:r>
    </w:p>
    <w:p w:rsidR="004066CD" w:rsidRDefault="004066CD">
      <w:pPr>
        <w:pStyle w:val="ConsPlusTitle"/>
        <w:jc w:val="center"/>
      </w:pPr>
      <w:r>
        <w:t>ИНВЕСТИЦИОННОГО ПРОЕКТА СМОЛЕНСКОЙ ОБЛАСТИ</w:t>
      </w:r>
    </w:p>
    <w:p w:rsidR="004066CD" w:rsidRDefault="00406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6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6CD" w:rsidRDefault="00406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5" w:history="1">
              <w:r>
                <w:rPr>
                  <w:color w:val="0000FF"/>
                </w:rPr>
                <w:t>N 1404-р/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20.06.2013 </w:t>
            </w:r>
            <w:hyperlink r:id="rId6" w:history="1">
              <w:r>
                <w:rPr>
                  <w:color w:val="0000FF"/>
                </w:rPr>
                <w:t>N 950-р/адм</w:t>
              </w:r>
            </w:hyperlink>
            <w:r>
              <w:rPr>
                <w:color w:val="392C69"/>
              </w:rPr>
              <w:t>,</w:t>
            </w:r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27.08.2015 </w:t>
            </w:r>
            <w:hyperlink r:id="rId7" w:history="1">
              <w:r>
                <w:rPr>
                  <w:color w:val="0000FF"/>
                </w:rPr>
                <w:t>N 1249-р/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28.10.2016 </w:t>
            </w:r>
            <w:hyperlink r:id="rId8" w:history="1">
              <w:r>
                <w:rPr>
                  <w:color w:val="0000FF"/>
                </w:rPr>
                <w:t>N 1672-р/адм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8</w:t>
        </w:r>
      </w:hyperlink>
      <w:r>
        <w:t xml:space="preserve"> областного закона "О государственной поддержке инвестиционной деятельности на территории Смоленской области":</w:t>
      </w:r>
    </w:p>
    <w:p w:rsidR="004066CD" w:rsidRDefault="004066CD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0" w:history="1">
        <w:r>
          <w:rPr>
            <w:color w:val="0000FF"/>
          </w:rPr>
          <w:t>N 1249-р/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28.10.2016 </w:t>
      </w:r>
      <w:hyperlink r:id="rId11" w:history="1">
        <w:r>
          <w:rPr>
            <w:color w:val="0000FF"/>
          </w:rPr>
          <w:t>N 1672-р/адм</w:t>
        </w:r>
      </w:hyperlink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проведения анализа финансового состояния инвестора в целях принятия решения о присвоении инвестиционному проекту статуса одобренного инвестиционного проекта Смоленской области.</w:t>
      </w:r>
    </w:p>
    <w:p w:rsidR="004066CD" w:rsidRDefault="004066CD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2" w:history="1">
        <w:r>
          <w:rPr>
            <w:color w:val="0000FF"/>
          </w:rPr>
          <w:t>N 1249-р/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28.10.2016 </w:t>
      </w:r>
      <w:hyperlink r:id="rId13" w:history="1">
        <w:r>
          <w:rPr>
            <w:color w:val="0000FF"/>
          </w:rPr>
          <w:t>N 1672-р/адм</w:t>
        </w:r>
      </w:hyperlink>
      <w:r>
        <w:t>)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right"/>
      </w:pPr>
      <w:r>
        <w:t>Губернатор</w:t>
      </w:r>
    </w:p>
    <w:p w:rsidR="004066CD" w:rsidRDefault="004066CD">
      <w:pPr>
        <w:pStyle w:val="ConsPlusNormal"/>
        <w:jc w:val="right"/>
      </w:pPr>
      <w:r>
        <w:t>Смоленской области</w:t>
      </w:r>
    </w:p>
    <w:p w:rsidR="004066CD" w:rsidRDefault="004066CD">
      <w:pPr>
        <w:pStyle w:val="ConsPlusNormal"/>
        <w:jc w:val="right"/>
      </w:pPr>
      <w:r>
        <w:t>С.В.АНТУФЬЕВ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right"/>
        <w:outlineLvl w:val="0"/>
      </w:pPr>
      <w:r>
        <w:t>Утвержден</w:t>
      </w:r>
    </w:p>
    <w:p w:rsidR="004066CD" w:rsidRDefault="004066CD">
      <w:pPr>
        <w:pStyle w:val="ConsPlusNormal"/>
        <w:jc w:val="right"/>
      </w:pPr>
      <w:r>
        <w:t>распоряжением</w:t>
      </w:r>
    </w:p>
    <w:p w:rsidR="004066CD" w:rsidRDefault="004066CD">
      <w:pPr>
        <w:pStyle w:val="ConsPlusNormal"/>
        <w:jc w:val="right"/>
      </w:pPr>
      <w:r>
        <w:t>Администрации</w:t>
      </w:r>
    </w:p>
    <w:p w:rsidR="004066CD" w:rsidRDefault="004066CD">
      <w:pPr>
        <w:pStyle w:val="ConsPlusNormal"/>
        <w:jc w:val="right"/>
      </w:pPr>
      <w:r>
        <w:t>Смоленской области</w:t>
      </w:r>
    </w:p>
    <w:p w:rsidR="004066CD" w:rsidRDefault="004066CD">
      <w:pPr>
        <w:pStyle w:val="ConsPlusNormal"/>
        <w:jc w:val="right"/>
      </w:pPr>
      <w:r>
        <w:t>от 03.06.2009 N 596-р/</w:t>
      </w:r>
      <w:proofErr w:type="gramStart"/>
      <w:r>
        <w:t>адм</w:t>
      </w:r>
      <w:proofErr w:type="gramEnd"/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Title"/>
        <w:jc w:val="center"/>
      </w:pPr>
      <w:bookmarkStart w:id="0" w:name="P34"/>
      <w:bookmarkEnd w:id="0"/>
      <w:r>
        <w:t>ПОРЯДОК</w:t>
      </w:r>
    </w:p>
    <w:p w:rsidR="004066CD" w:rsidRDefault="004066CD">
      <w:pPr>
        <w:pStyle w:val="ConsPlusTitle"/>
        <w:jc w:val="center"/>
      </w:pPr>
      <w:r>
        <w:t>ПРОВЕДЕНИЯ АНАЛИЗА ФИНАНСОВОГО СОСТОЯНИЯ ИНВЕСТОРА В ЦЕЛЯХ</w:t>
      </w:r>
    </w:p>
    <w:p w:rsidR="004066CD" w:rsidRDefault="004066CD">
      <w:pPr>
        <w:pStyle w:val="ConsPlusTitle"/>
        <w:jc w:val="center"/>
      </w:pPr>
      <w:r>
        <w:t>ПРИНЯТИЯ РЕШЕНИЯ О ПРИСВОЕНИИ ИНВЕСТИЦИОННОМУ ПРОЕКТУ</w:t>
      </w:r>
    </w:p>
    <w:p w:rsidR="004066CD" w:rsidRDefault="004066CD">
      <w:pPr>
        <w:pStyle w:val="ConsPlusTitle"/>
        <w:jc w:val="center"/>
      </w:pPr>
      <w:r>
        <w:t>СТАТУСА ОДОБРЕННОГО ИНВЕСТИЦИОННОГО ПРОЕКТА</w:t>
      </w:r>
    </w:p>
    <w:p w:rsidR="004066CD" w:rsidRDefault="004066CD">
      <w:pPr>
        <w:pStyle w:val="ConsPlusTitle"/>
        <w:jc w:val="center"/>
      </w:pPr>
      <w:r>
        <w:t>СМОЛЕНСКОЙ ОБЛАСТИ</w:t>
      </w:r>
    </w:p>
    <w:p w:rsidR="004066CD" w:rsidRDefault="00406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6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6CD" w:rsidRDefault="00406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14" w:history="1">
              <w:r>
                <w:rPr>
                  <w:color w:val="0000FF"/>
                </w:rPr>
                <w:t>N 1404-р/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20.06.2013 </w:t>
            </w:r>
            <w:hyperlink r:id="rId15" w:history="1">
              <w:r>
                <w:rPr>
                  <w:color w:val="0000FF"/>
                </w:rPr>
                <w:t>N 950-р/адм</w:t>
              </w:r>
            </w:hyperlink>
            <w:r>
              <w:rPr>
                <w:color w:val="392C69"/>
              </w:rPr>
              <w:t>,</w:t>
            </w:r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27.08.2015 </w:t>
            </w:r>
            <w:hyperlink r:id="rId16" w:history="1">
              <w:r>
                <w:rPr>
                  <w:color w:val="0000FF"/>
                </w:rPr>
                <w:t>N 1249-р/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28.10.2016 </w:t>
            </w:r>
            <w:hyperlink r:id="rId17" w:history="1">
              <w:r>
                <w:rPr>
                  <w:color w:val="0000FF"/>
                </w:rPr>
                <w:t>N 1672-р/адм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ind w:firstLine="540"/>
        <w:jc w:val="both"/>
      </w:pPr>
      <w:r>
        <w:t>1. Настоящий Порядок определяет механизм и методику проведения анализа финансового состояния инвестора.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2. Организацию проведения анализа финансового состояния инвестора в целях принятия решения о присвоении инвестиционному проекту статуса одобренного инвестиционного проекта Смоленской области осуществляет орган исполнительной власти Смоленской области, уполномоченный в сфере государственной поддержки инвестиционной деятельности на территории Смоленской области (далее - уполномоченный орган).</w:t>
      </w:r>
    </w:p>
    <w:p w:rsidR="004066CD" w:rsidRDefault="004066CD">
      <w:pPr>
        <w:pStyle w:val="ConsPlusNormal"/>
        <w:jc w:val="both"/>
      </w:pPr>
      <w:r>
        <w:t xml:space="preserve">(в ред. распоряжений Администрации Смоленской области от 27.08.2015 </w:t>
      </w:r>
      <w:hyperlink r:id="rId18" w:history="1">
        <w:r>
          <w:rPr>
            <w:color w:val="0000FF"/>
          </w:rPr>
          <w:t>N 1249-р/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28.10.2016 </w:t>
      </w:r>
      <w:hyperlink r:id="rId19" w:history="1">
        <w:r>
          <w:rPr>
            <w:color w:val="0000FF"/>
          </w:rPr>
          <w:t>N 1672-р/адм</w:t>
        </w:r>
      </w:hyperlink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3. Анализ финансового состояния инвестора осуществляется одновременно с экономической экспертизой инвестиционных проектов.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4. Общий срок проведения анализа финансового состояния инвестора не должен превышать 45 рабочих дней.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28.10.2016 N 1672-р/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5. Анализ финансового состояния инвестора осуществляется на основе форм бухгалтерской (финансовой) отчетности, утвержденных </w:t>
      </w:r>
      <w:hyperlink r:id="rId2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 июля 2010 года N 66н "О формах бухгалтерской отчетности организаций", представляемых инвестором в рамках проведения отбора инвестиционных проектов для включения инвестиционных проектов в перечень одобренных инвестиционных проектов Смоленской области, а именно:</w:t>
      </w:r>
    </w:p>
    <w:p w:rsidR="004066CD" w:rsidRDefault="004066CD">
      <w:pPr>
        <w:pStyle w:val="ConsPlusNormal"/>
        <w:jc w:val="both"/>
      </w:pPr>
      <w:r>
        <w:t xml:space="preserve">(в ред. распоряжений Администрации Смоленской области от 20.06.2013 </w:t>
      </w:r>
      <w:hyperlink r:id="rId22" w:history="1">
        <w:r>
          <w:rPr>
            <w:color w:val="0000FF"/>
          </w:rPr>
          <w:t>N 950-р/</w:t>
        </w:r>
        <w:proofErr w:type="gramStart"/>
        <w:r>
          <w:rPr>
            <w:color w:val="0000FF"/>
          </w:rPr>
          <w:t>адм</w:t>
        </w:r>
        <w:proofErr w:type="gramEnd"/>
      </w:hyperlink>
      <w:r>
        <w:t xml:space="preserve">, от 27.08.2015 </w:t>
      </w:r>
      <w:hyperlink r:id="rId23" w:history="1">
        <w:r>
          <w:rPr>
            <w:color w:val="0000FF"/>
          </w:rPr>
          <w:t>N 1249-р/адм</w:t>
        </w:r>
      </w:hyperlink>
      <w:r>
        <w:t xml:space="preserve">, от 28.10.2016 </w:t>
      </w:r>
      <w:hyperlink r:id="rId24" w:history="1">
        <w:r>
          <w:rPr>
            <w:color w:val="0000FF"/>
          </w:rPr>
          <w:t>N 1672-р/адм</w:t>
        </w:r>
      </w:hyperlink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- бухгалтерского </w:t>
      </w:r>
      <w:hyperlink r:id="rId25" w:history="1">
        <w:r>
          <w:rPr>
            <w:color w:val="0000FF"/>
          </w:rPr>
          <w:t>баланса</w:t>
        </w:r>
      </w:hyperlink>
      <w:r>
        <w:t xml:space="preserve"> на последнюю отчетную дату;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- </w:t>
      </w:r>
      <w:hyperlink r:id="rId27" w:history="1">
        <w:r>
          <w:rPr>
            <w:color w:val="0000FF"/>
          </w:rPr>
          <w:t>отчета</w:t>
        </w:r>
      </w:hyperlink>
      <w:r>
        <w:t xml:space="preserve"> о финансовых результатах за последний отчетный период;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- дополнительной финансовой информации, представленной инвестором.</w:t>
      </w:r>
    </w:p>
    <w:p w:rsidR="004066CD" w:rsidRDefault="004066CD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jc w:val="both"/>
      </w:pPr>
      <w:r>
        <w:t xml:space="preserve">(п. 5 в ред. </w:t>
      </w:r>
      <w:hyperlink r:id="rId3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6. Для анализа финансового состояния инвестора используются три группы индикаторов: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- коэффициенты ликвидности;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- коэффициент, характеризующий финансовую устойчивость;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- показатель рентабельности.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7. Коэффициенты ликвидности характеризуют обеспеченность инвестора оборотными средствами для ведения хозяйственной деятельности и своевременного погашения срочных обязательств.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Коэффициенты ликвидности содержат три показателя: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абсолютной ликвидности;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lastRenderedPageBreak/>
        <w:t>коэффициент быстрой (промежуточной) ликвидности;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текущей (общей) ликвидности.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абсолютной ликвидности (К</w:t>
      </w:r>
      <w:proofErr w:type="gramStart"/>
      <w:r>
        <w:rPr>
          <w:vertAlign w:val="subscript"/>
        </w:rPr>
        <w:t>1</w:t>
      </w:r>
      <w:proofErr w:type="gramEnd"/>
      <w:r>
        <w:t>) показывает, какая часть краткосрочных долговых обязательств может быть погашена в ближайшее время, и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7"/>
        </w:rPr>
        <w:pict>
          <v:shape id="_x0000_i1025" style="width:353.1pt;height:38.75pt" coordsize="" o:spt="100" adj="0,,0" path="" filled="f" stroked="f">
            <v:stroke joinstyle="miter"/>
            <v:imagedata r:id="rId32" o:title="base_23928_85464_32768"/>
            <v:formulas/>
            <v:path o:connecttype="segments"/>
          </v:shape>
        </w:pict>
      </w:r>
    </w:p>
    <w:p w:rsidR="004066CD" w:rsidRDefault="004066CD">
      <w:pPr>
        <w:pStyle w:val="ConsPlusNormal"/>
        <w:jc w:val="center"/>
      </w:pPr>
    </w:p>
    <w:p w:rsidR="004066CD" w:rsidRDefault="004066CD">
      <w:pPr>
        <w:pStyle w:val="ConsPlusNormal"/>
        <w:ind w:firstLine="540"/>
        <w:jc w:val="both"/>
      </w:pPr>
      <w:r>
        <w:t>денеж</w:t>
      </w:r>
      <w:proofErr w:type="gramStart"/>
      <w:r>
        <w:t>.с</w:t>
      </w:r>
      <w:proofErr w:type="gramEnd"/>
      <w:r>
        <w:t>редства и денеж.экв.</w:t>
      </w:r>
      <w:r>
        <w:rPr>
          <w:vertAlign w:val="subscript"/>
        </w:rPr>
        <w:t>1250</w:t>
      </w:r>
      <w:r>
        <w:t xml:space="preserve"> - показатель строки </w:t>
      </w:r>
      <w:hyperlink r:id="rId33" w:history="1">
        <w:r>
          <w:rPr>
            <w:color w:val="0000FF"/>
          </w:rPr>
          <w:t>1250</w:t>
        </w:r>
      </w:hyperlink>
      <w:r>
        <w:t xml:space="preserve"> "Денежные средства и денежные эквиваленты" бухгалтерского баланса;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гос. цен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>умаги - текущая рыночная стоимость государственных ценных бумаг, принадлежащих инвестору;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крат</w:t>
      </w:r>
      <w:proofErr w:type="gramStart"/>
      <w:r>
        <w:t>.о</w:t>
      </w:r>
      <w:proofErr w:type="gramEnd"/>
      <w:r>
        <w:t>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34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35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36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быстрой (промежуточной) ликвидности (К</w:t>
      </w:r>
      <w:proofErr w:type="gramStart"/>
      <w:r>
        <w:rPr>
          <w:vertAlign w:val="subscript"/>
        </w:rPr>
        <w:t>2</w:t>
      </w:r>
      <w:proofErr w:type="gramEnd"/>
      <w:r>
        <w:t>) характеризует способность инвестора оперативно высвободить из хозяйственного оборота денежные средства и погасить существующие финансовые обязательства и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7"/>
        </w:rPr>
        <w:pict>
          <v:shape id="_x0000_i1026" style="width:405.7pt;height:38.75pt" coordsize="" o:spt="100" adj="0,,0" path="" filled="f" stroked="f">
            <v:stroke joinstyle="miter"/>
            <v:imagedata r:id="rId37" o:title="base_23928_85464_32769"/>
            <v:formulas/>
            <v:path o:connecttype="segments"/>
          </v:shape>
        </w:pic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ind w:firstLine="540"/>
        <w:jc w:val="both"/>
      </w:pPr>
      <w:r>
        <w:t>деб. задолж. - дебиторская задолженность, платежи по которой ожидаются в течение 12 месяцев после отчетной даты;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фин</w:t>
      </w:r>
      <w:proofErr w:type="gramStart"/>
      <w:r>
        <w:t>.в</w:t>
      </w:r>
      <w:proofErr w:type="gramEnd"/>
      <w:r>
        <w:t>лож.</w:t>
      </w:r>
      <w:r>
        <w:rPr>
          <w:vertAlign w:val="subscript"/>
        </w:rPr>
        <w:t>1240</w:t>
      </w:r>
      <w:r>
        <w:t xml:space="preserve"> - показатель строки </w:t>
      </w:r>
      <w:hyperlink r:id="rId38" w:history="1">
        <w:r>
          <w:rPr>
            <w:color w:val="0000FF"/>
          </w:rPr>
          <w:t>1240</w:t>
        </w:r>
      </w:hyperlink>
      <w:r>
        <w:t xml:space="preserve"> "Финансовые вложения (за исключением денежных эквивалентов)" бухгалтерского баланса;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денеж</w:t>
      </w:r>
      <w:proofErr w:type="gramStart"/>
      <w:r>
        <w:t>.с</w:t>
      </w:r>
      <w:proofErr w:type="gramEnd"/>
      <w:r>
        <w:t>редства и денеж.экв.</w:t>
      </w:r>
      <w:r>
        <w:rPr>
          <w:vertAlign w:val="subscript"/>
        </w:rPr>
        <w:t>1250</w:t>
      </w:r>
      <w:r>
        <w:t xml:space="preserve"> - показатель строки </w:t>
      </w:r>
      <w:hyperlink r:id="rId39" w:history="1">
        <w:r>
          <w:rPr>
            <w:color w:val="0000FF"/>
          </w:rPr>
          <w:t>1250</w:t>
        </w:r>
      </w:hyperlink>
      <w:r>
        <w:t xml:space="preserve"> "Денежные средства и денежные эквиваленты" бухгалтерского баланса;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крат</w:t>
      </w:r>
      <w:proofErr w:type="gramStart"/>
      <w:r>
        <w:t>.о</w:t>
      </w:r>
      <w:proofErr w:type="gramEnd"/>
      <w:r>
        <w:t>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40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41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42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Для расчета данного коэффициента инвестор обязан представить дополнительную информацию о характере дебиторской задолженности. В данной информации указываются объем краткосрочной дебиторской задолженности (платежи по которой ожидаются в течение 12 месяцев после отчетной даты) и объем долгосрочной дебиторской задолженности (платежи по которой ожидаются более чем через 12 месяцев после отчетной даты).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текущей (общей) ликвидности (К</w:t>
      </w:r>
      <w:r>
        <w:rPr>
          <w:vertAlign w:val="subscript"/>
        </w:rPr>
        <w:t>3</w:t>
      </w:r>
      <w:r>
        <w:t>) является обобщающим показателем платежеспособности инвестора, характеризует ожидаемую платежеспособность и определяется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7"/>
        </w:rPr>
        <w:pict>
          <v:shape id="_x0000_i1027" style="width:267.25pt;height:38.75pt" coordsize="" o:spt="100" adj="0,,0" path="" filled="f" stroked="f">
            <v:stroke joinstyle="miter"/>
            <v:imagedata r:id="rId43" o:title="base_23928_85464_32770"/>
            <v:formulas/>
            <v:path o:connecttype="segments"/>
          </v:shape>
        </w:pic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ind w:firstLine="540"/>
        <w:jc w:val="both"/>
      </w:pPr>
      <w:r>
        <w:t>об</w:t>
      </w:r>
      <w:proofErr w:type="gramStart"/>
      <w:r>
        <w:t>.а</w:t>
      </w:r>
      <w:proofErr w:type="gramEnd"/>
      <w:r>
        <w:t>ктивы</w:t>
      </w:r>
      <w:r>
        <w:rPr>
          <w:vertAlign w:val="subscript"/>
        </w:rPr>
        <w:t>1200</w:t>
      </w:r>
      <w:r>
        <w:t xml:space="preserve"> - оборотные активы (показатель строки </w:t>
      </w:r>
      <w:hyperlink r:id="rId44" w:history="1">
        <w:r>
          <w:rPr>
            <w:color w:val="0000FF"/>
          </w:rPr>
          <w:t>1200</w:t>
        </w:r>
      </w:hyperlink>
      <w:r>
        <w:t xml:space="preserve"> "Итого по разделу II" бухгалтерского баланса);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неликвидные активы - неликвидные оборотные активы, которые определяются как сумма дебиторской задолженности, платежи по которой ожидаются более чем через 12 месяцев после отчетной даты, и затрат, произведенных организацией в отчетном периоде, но относящихся к следующим отчетным периодам (расходы будущих периодов);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крат</w:t>
      </w:r>
      <w:proofErr w:type="gramStart"/>
      <w:r>
        <w:t>.о</w:t>
      </w:r>
      <w:proofErr w:type="gramEnd"/>
      <w:r>
        <w:t>бязательства</w:t>
      </w:r>
      <w:r>
        <w:rPr>
          <w:vertAlign w:val="subscript"/>
        </w:rPr>
        <w:t>1500-1530-1540</w:t>
      </w:r>
      <w:r>
        <w:t xml:space="preserve"> - краткосрочные финансовые обязательства, значение которых определяется как разность показателей строк </w:t>
      </w:r>
      <w:hyperlink r:id="rId45" w:history="1">
        <w:r>
          <w:rPr>
            <w:color w:val="0000FF"/>
          </w:rPr>
          <w:t>1500</w:t>
        </w:r>
      </w:hyperlink>
      <w:r>
        <w:t xml:space="preserve"> "Итого по разделу V", </w:t>
      </w:r>
      <w:hyperlink r:id="rId46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47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Для расчета данного коэффициента инвестор обязан представить дополнительную информацию о сумме расходов будущих периодов по состоянию на отчетную дату.</w:t>
      </w:r>
    </w:p>
    <w:p w:rsidR="004066CD" w:rsidRDefault="004066CD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8. Для оценки финансовой устойчивости деятельности инвестора используется коэффициент соотношения собственных и заемных средств.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Коэффициент соотношения собственных и заемных средств (К</w:t>
      </w:r>
      <w:proofErr w:type="gramStart"/>
      <w:r>
        <w:rPr>
          <w:vertAlign w:val="subscript"/>
        </w:rPr>
        <w:t>4</w:t>
      </w:r>
      <w:proofErr w:type="gramEnd"/>
      <w:r>
        <w:t>) является одной из характеристик финансовой устойчивости инвестора, указывает на возможность покрытия собственным капиталом заемных средств и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7"/>
        </w:rPr>
        <w:pict>
          <v:shape id="_x0000_i1028" style="width:208.6pt;height:38.75pt" coordsize="" o:spt="100" adj="0,,0" path="" filled="f" stroked="f">
            <v:stroke joinstyle="miter"/>
            <v:imagedata r:id="rId49" o:title="base_23928_85464_32771"/>
            <v:formulas/>
            <v:path o:connecttype="segments"/>
          </v:shape>
        </w:pict>
      </w:r>
    </w:p>
    <w:p w:rsidR="004066CD" w:rsidRDefault="004066CD">
      <w:pPr>
        <w:pStyle w:val="ConsPlusNormal"/>
        <w:jc w:val="center"/>
      </w:pPr>
    </w:p>
    <w:p w:rsidR="004066CD" w:rsidRDefault="004066CD">
      <w:pPr>
        <w:pStyle w:val="ConsPlusNormal"/>
        <w:ind w:firstLine="540"/>
        <w:jc w:val="both"/>
      </w:pPr>
      <w:r>
        <w:t>собст</w:t>
      </w:r>
      <w:proofErr w:type="gramStart"/>
      <w:r>
        <w:t>.к</w:t>
      </w:r>
      <w:proofErr w:type="gramEnd"/>
      <w:r>
        <w:t>апитал</w:t>
      </w:r>
      <w:r>
        <w:rPr>
          <w:vertAlign w:val="subscript"/>
        </w:rPr>
        <w:t>1300</w:t>
      </w:r>
      <w:r>
        <w:t xml:space="preserve"> - капитал и резервы (показатель строки </w:t>
      </w:r>
      <w:hyperlink r:id="rId50" w:history="1">
        <w:r>
          <w:rPr>
            <w:color w:val="0000FF"/>
          </w:rPr>
          <w:t>1300</w:t>
        </w:r>
      </w:hyperlink>
      <w:r>
        <w:t xml:space="preserve"> "Итого по разделу III" бухгалтерского баланса);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заем</w:t>
      </w:r>
      <w:proofErr w:type="gramStart"/>
      <w:r>
        <w:t>.к</w:t>
      </w:r>
      <w:proofErr w:type="gramEnd"/>
      <w:r>
        <w:t>апитал</w:t>
      </w:r>
      <w:r>
        <w:rPr>
          <w:vertAlign w:val="subscript"/>
        </w:rPr>
        <w:t>1400+1500-1530-1540</w:t>
      </w:r>
      <w:r>
        <w:t xml:space="preserve"> - финансовые обязательства, значение которых определяется как сумма долгосрочных и краткосрочных обязательств (показатели строк </w:t>
      </w:r>
      <w:hyperlink r:id="rId51" w:history="1">
        <w:r>
          <w:rPr>
            <w:color w:val="0000FF"/>
          </w:rPr>
          <w:t>1400</w:t>
        </w:r>
      </w:hyperlink>
      <w:r>
        <w:t xml:space="preserve"> "Итого по разделу IV" и </w:t>
      </w:r>
      <w:hyperlink r:id="rId52" w:history="1">
        <w:r>
          <w:rPr>
            <w:color w:val="0000FF"/>
          </w:rPr>
          <w:t>1500</w:t>
        </w:r>
      </w:hyperlink>
      <w:r>
        <w:t xml:space="preserve"> "Итого по разделу V" бухгалтерского баланса) без учета показателей строк </w:t>
      </w:r>
      <w:hyperlink r:id="rId53" w:history="1">
        <w:r>
          <w:rPr>
            <w:color w:val="0000FF"/>
          </w:rPr>
          <w:t>1530</w:t>
        </w:r>
      </w:hyperlink>
      <w:r>
        <w:t xml:space="preserve"> "Доходы будущих периодов" и </w:t>
      </w:r>
      <w:hyperlink r:id="rId54" w:history="1">
        <w:r>
          <w:rPr>
            <w:color w:val="0000FF"/>
          </w:rPr>
          <w:t>1540</w:t>
        </w:r>
      </w:hyperlink>
      <w:r>
        <w:t xml:space="preserve"> "Оценочные обязательства" бухгалтерского баланса.</w:t>
      </w:r>
    </w:p>
    <w:p w:rsidR="004066CD" w:rsidRDefault="004066CD">
      <w:pPr>
        <w:pStyle w:val="ConsPlusNormal"/>
        <w:jc w:val="both"/>
      </w:pPr>
      <w:r>
        <w:t xml:space="preserve">(п. 8 в ред. </w:t>
      </w:r>
      <w:hyperlink r:id="rId5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9. Процедура расчета показателя рентабельности (К</w:t>
      </w:r>
      <w:r>
        <w:rPr>
          <w:vertAlign w:val="subscript"/>
        </w:rPr>
        <w:t>5</w:t>
      </w:r>
      <w:r>
        <w:t>) различается для организаций в сфере торговли и организаций, занимающихся иными видами экономической деятельности.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Для инвесторов-организаций в сфере торговли показатель рентабельности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6"/>
        </w:rPr>
        <w:pict>
          <v:shape id="_x0000_i1029" style="width:227.55pt;height:36.9pt" coordsize="" o:spt="100" adj="0,,0" path="" filled="f" stroked="f">
            <v:stroke joinstyle="miter"/>
            <v:imagedata r:id="rId56" o:title="base_23928_85464_32772"/>
            <v:formulas/>
            <v:path o:connecttype="segments"/>
          </v:shape>
        </w:pict>
      </w:r>
    </w:p>
    <w:p w:rsidR="004066CD" w:rsidRDefault="004066CD">
      <w:pPr>
        <w:pStyle w:val="ConsPlusNormal"/>
        <w:jc w:val="center"/>
      </w:pPr>
    </w:p>
    <w:p w:rsidR="004066CD" w:rsidRDefault="004066CD">
      <w:pPr>
        <w:pStyle w:val="ConsPlusNormal"/>
        <w:ind w:firstLine="540"/>
        <w:jc w:val="both"/>
      </w:pPr>
      <w:r>
        <w:t>прибыль (убыток)</w:t>
      </w:r>
      <w:r>
        <w:rPr>
          <w:vertAlign w:val="subscript"/>
        </w:rPr>
        <w:t>2200</w:t>
      </w:r>
      <w:r>
        <w:t xml:space="preserve"> - показатель строки </w:t>
      </w:r>
      <w:hyperlink r:id="rId57" w:history="1">
        <w:r>
          <w:rPr>
            <w:color w:val="0000FF"/>
          </w:rPr>
          <w:t>2200</w:t>
        </w:r>
      </w:hyperlink>
      <w:r>
        <w:t xml:space="preserve"> "Прибыль (убыток) от продаж" отчета о финансовых результатах;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валовая прибыль (убыток)</w:t>
      </w:r>
      <w:r>
        <w:rPr>
          <w:vertAlign w:val="subscript"/>
        </w:rPr>
        <w:t>2100</w:t>
      </w:r>
      <w:r>
        <w:t xml:space="preserve"> - показатель строки </w:t>
      </w:r>
      <w:hyperlink r:id="rId59" w:history="1">
        <w:r>
          <w:rPr>
            <w:color w:val="0000FF"/>
          </w:rPr>
          <w:t>2100</w:t>
        </w:r>
      </w:hyperlink>
      <w:r>
        <w:t xml:space="preserve"> "Валовая прибыль (убыток)" отчета о финансовых результатах.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Для инвесторов-организаций, занимающихся иными видами экономической деятельности, </w:t>
      </w:r>
      <w:r>
        <w:lastRenderedPageBreak/>
        <w:t>показатель рентабельности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 w:rsidRPr="00D45BC6">
        <w:rPr>
          <w:position w:val="-26"/>
        </w:rPr>
        <w:pict>
          <v:shape id="_x0000_i1030" style="width:181.4pt;height:36.9pt" coordsize="" o:spt="100" adj="0,,0" path="" filled="f" stroked="f">
            <v:stroke joinstyle="miter"/>
            <v:imagedata r:id="rId61" o:title="base_23928_85464_32773"/>
            <v:formulas/>
            <v:path o:connecttype="segments"/>
          </v:shape>
        </w:pic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ind w:firstLine="540"/>
        <w:jc w:val="both"/>
      </w:pPr>
      <w:r>
        <w:t>прибыль (убыток)</w:t>
      </w:r>
      <w:r>
        <w:rPr>
          <w:vertAlign w:val="subscript"/>
        </w:rPr>
        <w:t>2200</w:t>
      </w:r>
      <w:r>
        <w:t xml:space="preserve"> - показатель строки </w:t>
      </w:r>
      <w:hyperlink r:id="rId62" w:history="1">
        <w:r>
          <w:rPr>
            <w:color w:val="0000FF"/>
          </w:rPr>
          <w:t>2200</w:t>
        </w:r>
      </w:hyperlink>
      <w:r>
        <w:t xml:space="preserve"> "Прибыль (убыток) от продаж" отчета о финансовых результатах;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выручка</w:t>
      </w:r>
      <w:r>
        <w:rPr>
          <w:vertAlign w:val="subscript"/>
        </w:rPr>
        <w:t>2110</w:t>
      </w:r>
      <w:r>
        <w:t xml:space="preserve"> - показатель строки </w:t>
      </w:r>
      <w:hyperlink r:id="rId64" w:history="1">
        <w:r>
          <w:rPr>
            <w:color w:val="0000FF"/>
          </w:rPr>
          <w:t>2110</w:t>
        </w:r>
      </w:hyperlink>
      <w:r>
        <w:t xml:space="preserve"> "Выручка" отчета о финансовых результатах.</w:t>
      </w:r>
    </w:p>
    <w:p w:rsidR="004066CD" w:rsidRDefault="004066CD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 целях оценки показателя рентабельности инвестор считается торговой организацией, если более 50 процентов выручки получено в результате торговых операций (операций перепродажи).</w:t>
      </w:r>
    </w:p>
    <w:p w:rsidR="004066CD" w:rsidRDefault="004066CD">
      <w:pPr>
        <w:pStyle w:val="ConsPlusNormal"/>
        <w:jc w:val="both"/>
      </w:pPr>
      <w:r>
        <w:t xml:space="preserve">(абзац введен </w:t>
      </w:r>
      <w:hyperlink r:id="rId66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20.06.2013 N 950-р/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jc w:val="both"/>
      </w:pPr>
      <w:r>
        <w:t xml:space="preserve">(п. 9 в ред. </w:t>
      </w:r>
      <w:hyperlink r:id="rId67" w:history="1">
        <w:r>
          <w:rPr>
            <w:color w:val="0000FF"/>
          </w:rPr>
          <w:t>распоряжения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10. Для каждого показателя оценки финансового состояния инвестора (далее - показатель) устанавливается наилучшее и наихудшее пороговое значение.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 случае если при расчете коэффициентов ликвидности, коэффициента соотношения собственных и заемных средств значение знаменателя принимает нулевое значение, оценка такого показателя относится к первой категории.</w:t>
      </w:r>
    </w:p>
    <w:p w:rsidR="004066CD" w:rsidRDefault="004066CD">
      <w:pPr>
        <w:pStyle w:val="ConsPlusNormal"/>
        <w:jc w:val="both"/>
      </w:pPr>
      <w:r>
        <w:t xml:space="preserve">(абзац введен </w:t>
      </w:r>
      <w:hyperlink r:id="rId68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 случае если при расчете показателя рентабельности значение знаменателя принимает нулевое значение или отрицательное значение, оценка такого показателя относится к третьей категории.</w:t>
      </w:r>
    </w:p>
    <w:p w:rsidR="004066CD" w:rsidRDefault="004066CD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распоряжением</w:t>
        </w:r>
      </w:hyperlink>
      <w:r>
        <w:t xml:space="preserve"> Администрации Смоленской области от 08.10.2012 N 1404-р/</w:t>
      </w:r>
      <w:proofErr w:type="gramStart"/>
      <w:r>
        <w:t>адм</w:t>
      </w:r>
      <w:proofErr w:type="gramEnd"/>
      <w:r>
        <w:t>)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На основе полученного значения и пороговых значений для каждого показателя определяется одна из трех категорий значений показателей согласно </w:t>
      </w:r>
      <w:hyperlink w:anchor="P131" w:history="1">
        <w:r>
          <w:rPr>
            <w:color w:val="0000FF"/>
          </w:rPr>
          <w:t>таблице 1</w:t>
        </w:r>
      </w:hyperlink>
      <w:r>
        <w:t>.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right"/>
        <w:outlineLvl w:val="1"/>
      </w:pPr>
      <w:r>
        <w:t>Таблица 1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bookmarkStart w:id="1" w:name="P131"/>
      <w:bookmarkEnd w:id="1"/>
      <w:r>
        <w:t>Пороговые значения показателей и выбор категории</w:t>
      </w:r>
    </w:p>
    <w:p w:rsidR="004066CD" w:rsidRDefault="004066CD">
      <w:pPr>
        <w:pStyle w:val="ConsPlusNormal"/>
        <w:jc w:val="center"/>
      </w:pPr>
      <w:r>
        <w:t xml:space="preserve">значений показателей в зависимости </w:t>
      </w:r>
      <w:proofErr w:type="gramStart"/>
      <w:r>
        <w:t>от</w:t>
      </w:r>
      <w:proofErr w:type="gramEnd"/>
      <w:r>
        <w:t xml:space="preserve"> фактических</w:t>
      </w:r>
    </w:p>
    <w:p w:rsidR="004066CD" w:rsidRDefault="004066CD">
      <w:pPr>
        <w:pStyle w:val="ConsPlusNormal"/>
        <w:jc w:val="center"/>
      </w:pPr>
      <w:r>
        <w:t>значений показателей</w:t>
      </w:r>
    </w:p>
    <w:p w:rsidR="004066CD" w:rsidRDefault="004066C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99"/>
        <w:gridCol w:w="2268"/>
        <w:gridCol w:w="2551"/>
        <w:gridCol w:w="2551"/>
      </w:tblGrid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center"/>
            </w:pPr>
            <w:r>
              <w:t>Коэффициенты</w:t>
            </w:r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center"/>
            </w:pPr>
            <w:r>
              <w:t>1-я категория (хорошее значение показателя)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2-я категория (удовлетворительное значение показателя)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3-я категория (неудовлетворительное значение показателя)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t>более 0,2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0,1 - 0,2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0,1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t>более 0,8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0,5 - 0,8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0,5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t>более 2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1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t>более 0,6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0,4 - 0,6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0,4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5</w:t>
            </w:r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t xml:space="preserve">Инвесторы - </w:t>
            </w:r>
            <w:r>
              <w:lastRenderedPageBreak/>
              <w:t>организации в сфере торговли</w:t>
            </w:r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lastRenderedPageBreak/>
              <w:t>более 1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0,7 - 1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0,7</w:t>
            </w:r>
          </w:p>
        </w:tc>
      </w:tr>
      <w:tr w:rsidR="004066CD">
        <w:tc>
          <w:tcPr>
            <w:tcW w:w="1699" w:type="dxa"/>
          </w:tcPr>
          <w:p w:rsidR="004066CD" w:rsidRDefault="004066CD">
            <w:pPr>
              <w:pStyle w:val="ConsPlusNormal"/>
              <w:jc w:val="both"/>
            </w:pPr>
            <w:r>
              <w:lastRenderedPageBreak/>
              <w:t>Инвесторы - организации, занимающиеся иными видами экономической деятельности</w:t>
            </w:r>
          </w:p>
        </w:tc>
        <w:tc>
          <w:tcPr>
            <w:tcW w:w="2268" w:type="dxa"/>
          </w:tcPr>
          <w:p w:rsidR="004066CD" w:rsidRDefault="004066CD">
            <w:pPr>
              <w:pStyle w:val="ConsPlusNormal"/>
              <w:jc w:val="both"/>
            </w:pPr>
            <w:r>
              <w:t>более 0,15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center"/>
            </w:pPr>
            <w:r>
              <w:t>0 - 0,15</w:t>
            </w:r>
          </w:p>
        </w:tc>
        <w:tc>
          <w:tcPr>
            <w:tcW w:w="2551" w:type="dxa"/>
          </w:tcPr>
          <w:p w:rsidR="004066CD" w:rsidRDefault="004066CD">
            <w:pPr>
              <w:pStyle w:val="ConsPlusNormal"/>
              <w:jc w:val="both"/>
            </w:pPr>
            <w:r>
              <w:t>менее 0 (нерентабельно)</w:t>
            </w:r>
          </w:p>
        </w:tc>
      </w:tr>
    </w:tbl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ind w:firstLine="540"/>
        <w:jc w:val="both"/>
      </w:pPr>
      <w:r>
        <w:t>11. На основе категорий значений показателей определяется значение сводной оценки (S), которое рассчитывается по следующей формуле:</w:t>
      </w:r>
    </w:p>
    <w:p w:rsidR="004066CD" w:rsidRDefault="004066CD">
      <w:pPr>
        <w:pStyle w:val="ConsPlusNormal"/>
        <w:ind w:firstLine="540"/>
        <w:jc w:val="both"/>
      </w:pPr>
    </w:p>
    <w:p w:rsidR="004066CD" w:rsidRDefault="004066CD">
      <w:pPr>
        <w:pStyle w:val="ConsPlusNormal"/>
        <w:jc w:val="center"/>
      </w:pPr>
      <w:r>
        <w:t>S = вес</w:t>
      </w:r>
      <w:proofErr w:type="gramStart"/>
      <w:r>
        <w:rPr>
          <w:vertAlign w:val="subscript"/>
        </w:rPr>
        <w:t>1</w:t>
      </w:r>
      <w:proofErr w:type="gramEnd"/>
      <w:r>
        <w:t xml:space="preserve"> * категория</w:t>
      </w:r>
      <w:r>
        <w:rPr>
          <w:vertAlign w:val="subscript"/>
        </w:rPr>
        <w:t>1</w:t>
      </w:r>
      <w:r>
        <w:t xml:space="preserve"> + вес</w:t>
      </w:r>
      <w:r>
        <w:rPr>
          <w:vertAlign w:val="subscript"/>
        </w:rPr>
        <w:t>2</w:t>
      </w:r>
      <w:r>
        <w:t xml:space="preserve"> * категория</w:t>
      </w:r>
      <w:r>
        <w:rPr>
          <w:vertAlign w:val="subscript"/>
        </w:rPr>
        <w:t>2</w:t>
      </w:r>
      <w:r>
        <w:t xml:space="preserve"> +</w:t>
      </w:r>
    </w:p>
    <w:p w:rsidR="004066CD" w:rsidRDefault="004066CD">
      <w:pPr>
        <w:pStyle w:val="ConsPlusNormal"/>
        <w:jc w:val="center"/>
      </w:pPr>
      <w:r>
        <w:t>+ вес</w:t>
      </w:r>
      <w:r>
        <w:rPr>
          <w:vertAlign w:val="subscript"/>
        </w:rPr>
        <w:t>3</w:t>
      </w:r>
      <w:r>
        <w:t xml:space="preserve"> * категория</w:t>
      </w:r>
      <w:r>
        <w:rPr>
          <w:vertAlign w:val="subscript"/>
        </w:rPr>
        <w:t>3</w:t>
      </w:r>
      <w:r>
        <w:t xml:space="preserve"> + вес</w:t>
      </w:r>
      <w:proofErr w:type="gramStart"/>
      <w:r>
        <w:rPr>
          <w:vertAlign w:val="subscript"/>
        </w:rPr>
        <w:t>4</w:t>
      </w:r>
      <w:proofErr w:type="gramEnd"/>
      <w:r>
        <w:t xml:space="preserve"> * категория</w:t>
      </w:r>
      <w:r>
        <w:rPr>
          <w:vertAlign w:val="subscript"/>
        </w:rPr>
        <w:t>4</w:t>
      </w:r>
      <w:r>
        <w:t xml:space="preserve"> + вес</w:t>
      </w:r>
      <w:r>
        <w:rPr>
          <w:vertAlign w:val="subscript"/>
        </w:rPr>
        <w:t>5</w:t>
      </w:r>
      <w:r>
        <w:t xml:space="preserve"> * категория</w:t>
      </w:r>
      <w:r>
        <w:rPr>
          <w:vertAlign w:val="subscript"/>
        </w:rPr>
        <w:t>5</w:t>
      </w:r>
      <w:r>
        <w:t>,</w:t>
      </w:r>
    </w:p>
    <w:p w:rsidR="004066CD" w:rsidRDefault="004066CD">
      <w:pPr>
        <w:pStyle w:val="ConsPlusNormal"/>
      </w:pPr>
    </w:p>
    <w:p w:rsidR="004066CD" w:rsidRDefault="004066CD">
      <w:pPr>
        <w:pStyle w:val="ConsPlusNormal"/>
        <w:ind w:firstLine="540"/>
        <w:jc w:val="both"/>
      </w:pPr>
      <w:r>
        <w:t>где: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вес</w:t>
      </w:r>
      <w:proofErr w:type="gramStart"/>
      <w:r>
        <w:rPr>
          <w:vertAlign w:val="subscript"/>
        </w:rPr>
        <w:t>i</w:t>
      </w:r>
      <w:proofErr w:type="gramEnd"/>
      <w:r>
        <w:t xml:space="preserve"> - вес показателя К</w:t>
      </w:r>
      <w:r>
        <w:rPr>
          <w:vertAlign w:val="subscript"/>
        </w:rPr>
        <w:t>i</w:t>
      </w:r>
      <w:r>
        <w:t xml:space="preserve"> в сводной оценке, i равно значениям 1, 2, 3, 4 или 5. Значения веса показателя К</w:t>
      </w:r>
      <w:proofErr w:type="gramStart"/>
      <w:r>
        <w:rPr>
          <w:vertAlign w:val="subscript"/>
        </w:rPr>
        <w:t>i</w:t>
      </w:r>
      <w:proofErr w:type="gramEnd"/>
      <w:r>
        <w:t xml:space="preserve"> представлены в </w:t>
      </w:r>
      <w:hyperlink w:anchor="P179" w:history="1">
        <w:r>
          <w:rPr>
            <w:color w:val="0000FF"/>
          </w:rPr>
          <w:t>таблице 2</w:t>
        </w:r>
      </w:hyperlink>
      <w:r>
        <w:t>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категория</w:t>
      </w:r>
      <w:proofErr w:type="gramStart"/>
      <w:r>
        <w:rPr>
          <w:vertAlign w:val="subscript"/>
        </w:rPr>
        <w:t>i</w:t>
      </w:r>
      <w:proofErr w:type="gramEnd"/>
      <w:r>
        <w:t xml:space="preserve"> - категория, к которой относится значение показателя К</w:t>
      </w:r>
      <w:r>
        <w:rPr>
          <w:vertAlign w:val="subscript"/>
        </w:rPr>
        <w:t>i</w:t>
      </w:r>
      <w:r>
        <w:t>. Категория равняется значениям 1, 2 или 3.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right"/>
        <w:outlineLvl w:val="1"/>
      </w:pPr>
      <w:r>
        <w:t>Таблица 2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center"/>
      </w:pPr>
      <w:bookmarkStart w:id="2" w:name="P179"/>
      <w:bookmarkEnd w:id="2"/>
      <w:r>
        <w:t>Вес показателей, используемых при расчете сводной оценки</w:t>
      </w:r>
    </w:p>
    <w:p w:rsidR="004066CD" w:rsidRDefault="00406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73"/>
        <w:gridCol w:w="2098"/>
      </w:tblGrid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Вес показателя</w:t>
            </w:r>
          </w:p>
        </w:tc>
      </w:tr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both"/>
            </w:pPr>
            <w:r>
              <w:t>Коэффициент абсолютной ликвидности (К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)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0,11</w:t>
            </w:r>
          </w:p>
        </w:tc>
      </w:tr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both"/>
            </w:pPr>
            <w:r>
              <w:t>Коэффициент быстрой (промежуточной) ликвидности (К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)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0,05</w:t>
            </w:r>
          </w:p>
        </w:tc>
      </w:tr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both"/>
            </w:pPr>
            <w:r>
              <w:t>Коэффициент текущей (общей) ликвидности (К</w:t>
            </w:r>
            <w:r>
              <w:rPr>
                <w:vertAlign w:val="subscript"/>
              </w:rPr>
              <w:t>3</w:t>
            </w:r>
            <w:r>
              <w:t>)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0,42</w:t>
            </w:r>
          </w:p>
        </w:tc>
      </w:tr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both"/>
            </w:pPr>
            <w:r>
              <w:t>Коэффициент соотношения собственных и заемных средств (К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>)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0,21</w:t>
            </w:r>
          </w:p>
        </w:tc>
      </w:tr>
      <w:tr w:rsidR="004066CD">
        <w:tc>
          <w:tcPr>
            <w:tcW w:w="6973" w:type="dxa"/>
          </w:tcPr>
          <w:p w:rsidR="004066CD" w:rsidRDefault="004066CD">
            <w:pPr>
              <w:pStyle w:val="ConsPlusNormal"/>
              <w:jc w:val="both"/>
            </w:pPr>
            <w:r>
              <w:t>Показатель рентабельности (К</w:t>
            </w:r>
            <w:r>
              <w:rPr>
                <w:vertAlign w:val="subscript"/>
              </w:rPr>
              <w:t>5</w:t>
            </w:r>
            <w:r>
              <w:t>)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0,21</w:t>
            </w:r>
          </w:p>
        </w:tc>
      </w:tr>
    </w:tbl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ind w:firstLine="540"/>
        <w:jc w:val="both"/>
      </w:pPr>
      <w:r>
        <w:t>12. На основе значения сводной оценки инвестор относится к одному из трех классов финансового состояния: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1-й класс - значение сводной оценки не превышает значения 1,05 (финансовое состояние является хорошим);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2-й класс - значение сводной оценки больше значения 1,05, однако не превышает значения 2,4 (финансовое состояние является удовлетворительным);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>3-й класс - значение сводной оценки больше значения 2,4 (финансовое состояние является неудовлетворительным).</w:t>
      </w:r>
    </w:p>
    <w:p w:rsidR="004066CD" w:rsidRDefault="004066CD">
      <w:pPr>
        <w:pStyle w:val="ConsPlusNormal"/>
        <w:spacing w:before="220"/>
        <w:ind w:firstLine="540"/>
        <w:jc w:val="both"/>
      </w:pPr>
      <w:r>
        <w:t xml:space="preserve">13. По результатам анализа финансового состояния инвестора подготавливается заключение по форме согласно приложению к настоящему Порядку, входящее в состав заключения на </w:t>
      </w:r>
      <w:r>
        <w:lastRenderedPageBreak/>
        <w:t>инвестиционный проект. Если на основе сводной оценки инвестор относится к 1-му или 2-му классу финансового состояния, то заключение считается положительным, если к 3-му классу, - отрицательным.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right"/>
        <w:outlineLvl w:val="1"/>
      </w:pPr>
      <w:r>
        <w:t>Приложение</w:t>
      </w:r>
    </w:p>
    <w:p w:rsidR="004066CD" w:rsidRDefault="004066CD">
      <w:pPr>
        <w:pStyle w:val="ConsPlusNormal"/>
        <w:jc w:val="right"/>
      </w:pPr>
      <w:r>
        <w:t>к Порядку</w:t>
      </w:r>
    </w:p>
    <w:p w:rsidR="004066CD" w:rsidRDefault="004066CD">
      <w:pPr>
        <w:pStyle w:val="ConsPlusNormal"/>
        <w:jc w:val="right"/>
      </w:pPr>
      <w:r>
        <w:t>проведения анализа финансового состояния</w:t>
      </w:r>
    </w:p>
    <w:p w:rsidR="004066CD" w:rsidRDefault="004066CD">
      <w:pPr>
        <w:pStyle w:val="ConsPlusNormal"/>
        <w:jc w:val="right"/>
      </w:pPr>
      <w:r>
        <w:t>инвестора в целях принятия решения о</w:t>
      </w:r>
    </w:p>
    <w:p w:rsidR="004066CD" w:rsidRDefault="004066CD">
      <w:pPr>
        <w:pStyle w:val="ConsPlusNormal"/>
        <w:jc w:val="right"/>
      </w:pPr>
      <w:proofErr w:type="gramStart"/>
      <w:r>
        <w:t>присвоении</w:t>
      </w:r>
      <w:proofErr w:type="gramEnd"/>
      <w:r>
        <w:t xml:space="preserve"> инвестиционному проекту</w:t>
      </w:r>
    </w:p>
    <w:p w:rsidR="004066CD" w:rsidRDefault="004066CD">
      <w:pPr>
        <w:pStyle w:val="ConsPlusNormal"/>
        <w:jc w:val="right"/>
      </w:pPr>
      <w:r>
        <w:t>статуса одобренного инвестиционного</w:t>
      </w:r>
    </w:p>
    <w:p w:rsidR="004066CD" w:rsidRDefault="004066CD">
      <w:pPr>
        <w:pStyle w:val="ConsPlusNormal"/>
        <w:jc w:val="right"/>
      </w:pPr>
      <w:r>
        <w:t>проекта Смоленской области</w:t>
      </w:r>
    </w:p>
    <w:p w:rsidR="004066CD" w:rsidRDefault="004066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066C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66CD" w:rsidRDefault="004066C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Администрации Смоленской области</w:t>
            </w:r>
            <w:proofErr w:type="gramEnd"/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20.06.2013 </w:t>
            </w:r>
            <w:hyperlink r:id="rId70" w:history="1">
              <w:r>
                <w:rPr>
                  <w:color w:val="0000FF"/>
                </w:rPr>
                <w:t>N 950-р/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 xml:space="preserve">, от 27.08.2015 </w:t>
            </w:r>
            <w:hyperlink r:id="rId71" w:history="1">
              <w:r>
                <w:rPr>
                  <w:color w:val="0000FF"/>
                </w:rPr>
                <w:t>N 1249-р/адм</w:t>
              </w:r>
            </w:hyperlink>
            <w:r>
              <w:rPr>
                <w:color w:val="392C69"/>
              </w:rPr>
              <w:t>,</w:t>
            </w:r>
          </w:p>
          <w:p w:rsidR="004066CD" w:rsidRDefault="004066C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28.10.2016 </w:t>
            </w:r>
            <w:hyperlink r:id="rId72" w:history="1">
              <w:r>
                <w:rPr>
                  <w:color w:val="0000FF"/>
                </w:rPr>
                <w:t>N 1672-р/</w:t>
              </w:r>
              <w:proofErr w:type="gramStart"/>
              <w:r>
                <w:rPr>
                  <w:color w:val="0000FF"/>
                </w:rPr>
                <w:t>адм</w:t>
              </w:r>
              <w:proofErr w:type="gramEnd"/>
            </w:hyperlink>
            <w:r>
              <w:rPr>
                <w:color w:val="392C69"/>
              </w:rPr>
              <w:t>)</w:t>
            </w:r>
          </w:p>
        </w:tc>
      </w:tr>
    </w:tbl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right"/>
      </w:pPr>
      <w:r>
        <w:t>Форма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nformat"/>
        <w:jc w:val="both"/>
      </w:pPr>
      <w:r>
        <w:t xml:space="preserve">                                ЗАКЛЮЧЕНИЕ</w:t>
      </w:r>
    </w:p>
    <w:p w:rsidR="004066CD" w:rsidRDefault="004066CD">
      <w:pPr>
        <w:pStyle w:val="ConsPlusNonformat"/>
        <w:jc w:val="both"/>
      </w:pPr>
      <w:r>
        <w:t xml:space="preserve">          по результатам проведения анализа финансового состояния</w:t>
      </w:r>
    </w:p>
    <w:p w:rsidR="004066CD" w:rsidRDefault="004066CD">
      <w:pPr>
        <w:pStyle w:val="ConsPlusNonformat"/>
        <w:jc w:val="both"/>
      </w:pPr>
      <w:r>
        <w:t xml:space="preserve">              инвестора в целях принятия решения о присвоении</w:t>
      </w:r>
    </w:p>
    <w:p w:rsidR="004066CD" w:rsidRDefault="004066CD">
      <w:pPr>
        <w:pStyle w:val="ConsPlusNonformat"/>
        <w:jc w:val="both"/>
      </w:pPr>
      <w:r>
        <w:t xml:space="preserve">                инвестиционному проекту статуса одобренного</w:t>
      </w:r>
    </w:p>
    <w:p w:rsidR="004066CD" w:rsidRDefault="004066CD">
      <w:pPr>
        <w:pStyle w:val="ConsPlusNonformat"/>
        <w:jc w:val="both"/>
      </w:pPr>
      <w:r>
        <w:t xml:space="preserve">                инвестиционного проекта Смоленской области</w:t>
      </w:r>
    </w:p>
    <w:p w:rsidR="004066CD" w:rsidRDefault="004066CD">
      <w:pPr>
        <w:pStyle w:val="ConsPlusNonformat"/>
        <w:jc w:val="both"/>
      </w:pPr>
    </w:p>
    <w:p w:rsidR="004066CD" w:rsidRDefault="004066CD">
      <w:pPr>
        <w:pStyle w:val="ConsPlusNonformat"/>
        <w:jc w:val="both"/>
      </w:pPr>
      <w:r>
        <w:t xml:space="preserve">    Анализ финансового состояния __________________________________________</w:t>
      </w:r>
    </w:p>
    <w:p w:rsidR="004066CD" w:rsidRDefault="004066CD">
      <w:pPr>
        <w:pStyle w:val="ConsPlusNonformat"/>
        <w:jc w:val="both"/>
      </w:pPr>
      <w:r>
        <w:t xml:space="preserve">                                        (наименование инвестора)</w:t>
      </w:r>
    </w:p>
    <w:p w:rsidR="004066CD" w:rsidRDefault="004066CD">
      <w:pPr>
        <w:pStyle w:val="ConsPlusNonformat"/>
        <w:jc w:val="both"/>
      </w:pPr>
      <w:proofErr w:type="gramStart"/>
      <w:r>
        <w:t>проведен</w:t>
      </w:r>
      <w:proofErr w:type="gramEnd"/>
      <w:r>
        <w:t xml:space="preserve">  уполномоченным  органом  на  основе  бухгалтерского  баланса   по</w:t>
      </w:r>
    </w:p>
    <w:p w:rsidR="004066CD" w:rsidRDefault="004066CD">
      <w:pPr>
        <w:pStyle w:val="ConsPlusNonformat"/>
        <w:jc w:val="both"/>
      </w:pPr>
      <w:r>
        <w:t>состоянию на  "___"  __________ 20__ г.  и  отчета о финансовых результатах</w:t>
      </w:r>
    </w:p>
    <w:p w:rsidR="004066CD" w:rsidRDefault="004066CD">
      <w:pPr>
        <w:pStyle w:val="ConsPlusNonformat"/>
        <w:jc w:val="both"/>
      </w:pPr>
      <w:r>
        <w:t>за __________ 20__ г.</w:t>
      </w:r>
    </w:p>
    <w:p w:rsidR="004066CD" w:rsidRDefault="004066CD">
      <w:pPr>
        <w:pStyle w:val="ConsPlusNonformat"/>
        <w:jc w:val="both"/>
      </w:pPr>
      <w:r>
        <w:t xml:space="preserve">    (период)</w:t>
      </w:r>
    </w:p>
    <w:p w:rsidR="004066CD" w:rsidRDefault="004066CD">
      <w:pPr>
        <w:pStyle w:val="ConsPlusNonformat"/>
        <w:jc w:val="both"/>
      </w:pPr>
    </w:p>
    <w:p w:rsidR="004066CD" w:rsidRDefault="004066CD">
      <w:pPr>
        <w:pStyle w:val="ConsPlusNonformat"/>
        <w:jc w:val="both"/>
      </w:pPr>
      <w:r>
        <w:t xml:space="preserve">    Результаты оценки финансового состояния представлены в </w:t>
      </w:r>
      <w:hyperlink w:anchor="P233" w:history="1">
        <w:r>
          <w:rPr>
            <w:color w:val="0000FF"/>
          </w:rPr>
          <w:t>таблице</w:t>
        </w:r>
      </w:hyperlink>
      <w:r>
        <w:t>:</w:t>
      </w:r>
    </w:p>
    <w:p w:rsidR="004066CD" w:rsidRDefault="004066C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2098"/>
        <w:gridCol w:w="1815"/>
        <w:gridCol w:w="1155"/>
        <w:gridCol w:w="2041"/>
      </w:tblGrid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center"/>
            </w:pPr>
            <w:bookmarkStart w:id="3" w:name="P233"/>
            <w:bookmarkEnd w:id="3"/>
            <w:r>
              <w:t>Коэффициент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  <w:jc w:val="center"/>
            </w:pPr>
            <w:r>
              <w:t>Значение коэффициента</w:t>
            </w:r>
          </w:p>
        </w:tc>
        <w:tc>
          <w:tcPr>
            <w:tcW w:w="1815" w:type="dxa"/>
          </w:tcPr>
          <w:p w:rsidR="004066CD" w:rsidRDefault="004066CD">
            <w:pPr>
              <w:pStyle w:val="ConsPlusNormal"/>
              <w:jc w:val="center"/>
            </w:pPr>
            <w:r>
              <w:t>Категория</w:t>
            </w:r>
          </w:p>
        </w:tc>
        <w:tc>
          <w:tcPr>
            <w:tcW w:w="1155" w:type="dxa"/>
          </w:tcPr>
          <w:p w:rsidR="004066CD" w:rsidRDefault="004066CD">
            <w:pPr>
              <w:pStyle w:val="ConsPlusNormal"/>
              <w:jc w:val="center"/>
            </w:pPr>
            <w:r>
              <w:t>Вес</w:t>
            </w:r>
          </w:p>
        </w:tc>
        <w:tc>
          <w:tcPr>
            <w:tcW w:w="2041" w:type="dxa"/>
          </w:tcPr>
          <w:p w:rsidR="004066CD" w:rsidRDefault="004066CD">
            <w:pPr>
              <w:pStyle w:val="ConsPlusNormal"/>
              <w:jc w:val="center"/>
            </w:pPr>
            <w:r>
              <w:t>Сводная оценка</w:t>
            </w: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3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К</w:t>
            </w:r>
            <w:r>
              <w:rPr>
                <w:vertAlign w:val="subscript"/>
              </w:rPr>
              <w:t>5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  <w:tr w:rsidR="004066CD">
        <w:tc>
          <w:tcPr>
            <w:tcW w:w="1928" w:type="dxa"/>
          </w:tcPr>
          <w:p w:rsidR="004066CD" w:rsidRDefault="004066CD">
            <w:pPr>
              <w:pStyle w:val="ConsPlusNormal"/>
              <w:jc w:val="both"/>
            </w:pPr>
            <w:r>
              <w:t>Сводная оценка</w:t>
            </w:r>
          </w:p>
        </w:tc>
        <w:tc>
          <w:tcPr>
            <w:tcW w:w="2098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81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1155" w:type="dxa"/>
          </w:tcPr>
          <w:p w:rsidR="004066CD" w:rsidRDefault="004066CD">
            <w:pPr>
              <w:pStyle w:val="ConsPlusNormal"/>
            </w:pPr>
          </w:p>
        </w:tc>
        <w:tc>
          <w:tcPr>
            <w:tcW w:w="2041" w:type="dxa"/>
          </w:tcPr>
          <w:p w:rsidR="004066CD" w:rsidRDefault="004066CD">
            <w:pPr>
              <w:pStyle w:val="ConsPlusNormal"/>
            </w:pPr>
          </w:p>
        </w:tc>
      </w:tr>
    </w:tbl>
    <w:p w:rsidR="004066CD" w:rsidRDefault="004066CD">
      <w:pPr>
        <w:pStyle w:val="ConsPlusNormal"/>
        <w:jc w:val="both"/>
      </w:pPr>
    </w:p>
    <w:p w:rsidR="004066CD" w:rsidRDefault="004066CD">
      <w:pPr>
        <w:pStyle w:val="ConsPlusNonformat"/>
        <w:jc w:val="both"/>
      </w:pPr>
      <w:r>
        <w:t xml:space="preserve">    Сводная оценка составляет ____________________________________________.</w:t>
      </w:r>
    </w:p>
    <w:p w:rsidR="004066CD" w:rsidRDefault="004066CD">
      <w:pPr>
        <w:pStyle w:val="ConsPlusNonformat"/>
        <w:jc w:val="both"/>
      </w:pPr>
      <w:r>
        <w:t xml:space="preserve">    Финансовое состояние относится _______________________________________.</w:t>
      </w:r>
    </w:p>
    <w:p w:rsidR="004066CD" w:rsidRDefault="004066CD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класс финансового</w:t>
      </w:r>
      <w:proofErr w:type="gramEnd"/>
    </w:p>
    <w:p w:rsidR="004066CD" w:rsidRDefault="004066CD">
      <w:pPr>
        <w:pStyle w:val="ConsPlusNonformat"/>
        <w:jc w:val="both"/>
      </w:pPr>
      <w:r>
        <w:lastRenderedPageBreak/>
        <w:t xml:space="preserve">                                                состояния)</w:t>
      </w: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jc w:val="both"/>
      </w:pPr>
    </w:p>
    <w:p w:rsidR="004066CD" w:rsidRDefault="004066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62E4" w:rsidRDefault="00CA62E4"/>
    <w:sectPr w:rsidR="00CA62E4" w:rsidSect="00237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4066CD"/>
    <w:rsid w:val="004066CD"/>
    <w:rsid w:val="00C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66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66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66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96C9CF69779FE421EC46680EC64953F4937579188C58B687A6D432D074CADB1F0AA4ECA8CBBBC99DC0B00O0CBL" TargetMode="External"/><Relationship Id="rId18" Type="http://schemas.openxmlformats.org/officeDocument/2006/relationships/hyperlink" Target="consultantplus://offline/ref=896C9CF69779FE421EC46680EC64953F4937579187C58C66796D432D074CADB1F0AA4ECA8CBBBC99DC0B01O0CCL" TargetMode="External"/><Relationship Id="rId26" Type="http://schemas.openxmlformats.org/officeDocument/2006/relationships/hyperlink" Target="consultantplus://offline/ref=896C9CF69779FE421EC46680EC64953F4937579186C181677D6D432D074CADB1F0AA4ECA8CBBBC99DC0B00O0CBL" TargetMode="External"/><Relationship Id="rId39" Type="http://schemas.openxmlformats.org/officeDocument/2006/relationships/hyperlink" Target="consultantplus://offline/ref=896C9CF69779FE421EC4788DFA08C8354E3B009E81C18338273218705045A7E6B7E51780OCCBL" TargetMode="External"/><Relationship Id="rId21" Type="http://schemas.openxmlformats.org/officeDocument/2006/relationships/hyperlink" Target="consultantplus://offline/ref=896C9CF69779FE421EC4788DFA08C8354E3B009E81C183382732187050O4C5L" TargetMode="External"/><Relationship Id="rId34" Type="http://schemas.openxmlformats.org/officeDocument/2006/relationships/hyperlink" Target="consultantplus://offline/ref=896C9CF69779FE421EC4788DFA08C8354E3B009E81C18338273218705045A7E6B7E51788C8B6B89CODCEL" TargetMode="External"/><Relationship Id="rId42" Type="http://schemas.openxmlformats.org/officeDocument/2006/relationships/hyperlink" Target="consultantplus://offline/ref=896C9CF69779FE421EC4788DFA08C8354E3B009E81C18338273218705045A7E6B7E51788C8OBC6L" TargetMode="External"/><Relationship Id="rId47" Type="http://schemas.openxmlformats.org/officeDocument/2006/relationships/hyperlink" Target="consultantplus://offline/ref=896C9CF69779FE421EC4788DFA08C8354E3B009E81C18338273218705045A7E6B7E51788C8OBC6L" TargetMode="External"/><Relationship Id="rId50" Type="http://schemas.openxmlformats.org/officeDocument/2006/relationships/hyperlink" Target="consultantplus://offline/ref=896C9CF69779FE421EC4788DFA08C8354E3B009E81C18338273218705045A7E6B7E51788C8B6B89AODC9L" TargetMode="External"/><Relationship Id="rId55" Type="http://schemas.openxmlformats.org/officeDocument/2006/relationships/hyperlink" Target="consultantplus://offline/ref=896C9CF69779FE421EC46680EC64953F4937579185C68C6D736D432D074CADB1F0AA4ECA8CBBBC99DC0B03O0CFL" TargetMode="External"/><Relationship Id="rId63" Type="http://schemas.openxmlformats.org/officeDocument/2006/relationships/hyperlink" Target="consultantplus://offline/ref=896C9CF69779FE421EC46680EC64953F4937579186C181677D6D432D074CADB1F0AA4ECA8CBBBC99DC0B01O0C8L" TargetMode="External"/><Relationship Id="rId68" Type="http://schemas.openxmlformats.org/officeDocument/2006/relationships/hyperlink" Target="consultantplus://offline/ref=896C9CF69779FE421EC46680EC64953F4937579185C68C6D736D432D074CADB1F0AA4ECA8CBBBC99DC0B04O0CBL" TargetMode="External"/><Relationship Id="rId7" Type="http://schemas.openxmlformats.org/officeDocument/2006/relationships/hyperlink" Target="consultantplus://offline/ref=896C9CF69779FE421EC46680EC64953F4937579187C58C66796D432D074CADB1F0AA4ECA8CBBBC99DC0B00O0C8L" TargetMode="External"/><Relationship Id="rId71" Type="http://schemas.openxmlformats.org/officeDocument/2006/relationships/hyperlink" Target="consultantplus://offline/ref=896C9CF69779FE421EC46680EC64953F4937579187C58C66796D432D074CADB1F0AA4ECA8CBBBC99DC0B01O0CE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6C9CF69779FE421EC46680EC64953F4937579187C58C66796D432D074CADB1F0AA4ECA8CBBBC99DC0B00O0C4L" TargetMode="External"/><Relationship Id="rId29" Type="http://schemas.openxmlformats.org/officeDocument/2006/relationships/hyperlink" Target="consultantplus://offline/ref=896C9CF69779FE421EC46680EC64953F4937579186C181677D6D432D074CADB1F0AA4ECA8CBBBC99DC0B00O0C5L" TargetMode="External"/><Relationship Id="rId11" Type="http://schemas.openxmlformats.org/officeDocument/2006/relationships/hyperlink" Target="consultantplus://offline/ref=896C9CF69779FE421EC46680EC64953F4937579188C58B687A6D432D074CADB1F0AA4ECA8CBBBC99DC0B00O0CAL" TargetMode="External"/><Relationship Id="rId24" Type="http://schemas.openxmlformats.org/officeDocument/2006/relationships/hyperlink" Target="consultantplus://offline/ref=896C9CF69779FE421EC46680EC64953F4937579188C58B687A6D432D074CADB1F0AA4ECA8CBBBC99DC0B01O0CEL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2.wmf"/><Relationship Id="rId40" Type="http://schemas.openxmlformats.org/officeDocument/2006/relationships/hyperlink" Target="consultantplus://offline/ref=896C9CF69779FE421EC4788DFA08C8354E3B009E81C18338273218705045A7E6B7E51788C8B6B89CODCEL" TargetMode="External"/><Relationship Id="rId45" Type="http://schemas.openxmlformats.org/officeDocument/2006/relationships/hyperlink" Target="consultantplus://offline/ref=896C9CF69779FE421EC4788DFA08C8354E3B009E81C18338273218705045A7E6B7E51788C8B6B89CODCEL" TargetMode="External"/><Relationship Id="rId53" Type="http://schemas.openxmlformats.org/officeDocument/2006/relationships/hyperlink" Target="consultantplus://offline/ref=896C9CF69779FE421EC4788DFA08C8354E3B009E81C18338273218705045A7E6B7E51788C8B6B89DODC5L" TargetMode="External"/><Relationship Id="rId58" Type="http://schemas.openxmlformats.org/officeDocument/2006/relationships/hyperlink" Target="consultantplus://offline/ref=896C9CF69779FE421EC46680EC64953F4937579186C181677D6D432D074CADB1F0AA4ECA8CBBBC99DC0B01O0C8L" TargetMode="External"/><Relationship Id="rId66" Type="http://schemas.openxmlformats.org/officeDocument/2006/relationships/hyperlink" Target="consultantplus://offline/ref=896C9CF69779FE421EC46680EC64953F4937579186C181677D6D432D074CADB1F0AA4ECA8CBBBC99DC0B01O0C9L" TargetMode="External"/><Relationship Id="rId74" Type="http://schemas.openxmlformats.org/officeDocument/2006/relationships/theme" Target="theme/theme1.xml"/><Relationship Id="rId5" Type="http://schemas.openxmlformats.org/officeDocument/2006/relationships/hyperlink" Target="consultantplus://offline/ref=896C9CF69779FE421EC46680EC64953F4937579185C68C6D736D432D074CADB1F0AA4ECA8CBBBC99DC0B00O0C8L" TargetMode="External"/><Relationship Id="rId15" Type="http://schemas.openxmlformats.org/officeDocument/2006/relationships/hyperlink" Target="consultantplus://offline/ref=896C9CF69779FE421EC46680EC64953F4937579186C181677D6D432D074CADB1F0AA4ECA8CBBBC99DC0B00O0C8L" TargetMode="External"/><Relationship Id="rId23" Type="http://schemas.openxmlformats.org/officeDocument/2006/relationships/hyperlink" Target="consultantplus://offline/ref=896C9CF69779FE421EC46680EC64953F4937579187C58C66796D432D074CADB1F0AA4ECA8CBBBC99DC0B01O0CDL" TargetMode="External"/><Relationship Id="rId28" Type="http://schemas.openxmlformats.org/officeDocument/2006/relationships/hyperlink" Target="consultantplus://offline/ref=896C9CF69779FE421EC46680EC64953F4937579186C181677D6D432D074CADB1F0AA4ECA8CBBBC99DC0B00O0C4L" TargetMode="External"/><Relationship Id="rId36" Type="http://schemas.openxmlformats.org/officeDocument/2006/relationships/hyperlink" Target="consultantplus://offline/ref=896C9CF69779FE421EC4788DFA08C8354E3B009E81C18338273218705045A7E6B7E51788C8OBC6L" TargetMode="External"/><Relationship Id="rId49" Type="http://schemas.openxmlformats.org/officeDocument/2006/relationships/image" Target="media/image4.wmf"/><Relationship Id="rId57" Type="http://schemas.openxmlformats.org/officeDocument/2006/relationships/hyperlink" Target="consultantplus://offline/ref=896C9CF69779FE421EC4788DFA08C8354E3B009E81C18338273218705045A7E6B7E51788C8B6B89FODCCL" TargetMode="External"/><Relationship Id="rId61" Type="http://schemas.openxmlformats.org/officeDocument/2006/relationships/image" Target="media/image6.wmf"/><Relationship Id="rId10" Type="http://schemas.openxmlformats.org/officeDocument/2006/relationships/hyperlink" Target="consultantplus://offline/ref=896C9CF69779FE421EC46680EC64953F4937579187C58C66796D432D074CADB1F0AA4ECA8CBBBC99DC0B00O0CAL" TargetMode="External"/><Relationship Id="rId19" Type="http://schemas.openxmlformats.org/officeDocument/2006/relationships/hyperlink" Target="consultantplus://offline/ref=896C9CF69779FE421EC46680EC64953F4937579188C58B687A6D432D074CADB1F0AA4ECA8CBBBC99DC0B01O0CCL" TargetMode="External"/><Relationship Id="rId31" Type="http://schemas.openxmlformats.org/officeDocument/2006/relationships/hyperlink" Target="consultantplus://offline/ref=896C9CF69779FE421EC46680EC64953F4937579186C181677D6D432D074CADB1F0AA4ECA8CBBBC99DC0B01O0CDL" TargetMode="External"/><Relationship Id="rId44" Type="http://schemas.openxmlformats.org/officeDocument/2006/relationships/hyperlink" Target="consultantplus://offline/ref=896C9CF69779FE421EC4788DFA08C8354E3B009E81C18338273218705045A7E6B7E51788C8B6B89BODCBL" TargetMode="External"/><Relationship Id="rId52" Type="http://schemas.openxmlformats.org/officeDocument/2006/relationships/hyperlink" Target="consultantplus://offline/ref=896C9CF69779FE421EC4788DFA08C8354E3B009E81C18338273218705045A7E6B7E51788C8B6B89CODCEL" TargetMode="External"/><Relationship Id="rId60" Type="http://schemas.openxmlformats.org/officeDocument/2006/relationships/hyperlink" Target="consultantplus://offline/ref=896C9CF69779FE421EC46680EC64953F4937579186C181677D6D432D074CADB1F0AA4ECA8CBBBC99DC0B01O0C8L" TargetMode="External"/><Relationship Id="rId65" Type="http://schemas.openxmlformats.org/officeDocument/2006/relationships/hyperlink" Target="consultantplus://offline/ref=896C9CF69779FE421EC46680EC64953F4937579186C181677D6D432D074CADB1F0AA4ECA8CBBBC99DC0B01O0C8L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6C9CF69779FE421EC46680EC64953F4937579189C38F677F6D432D074CADB1F0AA4ECA8CBBBC99DC0A08O0C4L" TargetMode="External"/><Relationship Id="rId14" Type="http://schemas.openxmlformats.org/officeDocument/2006/relationships/hyperlink" Target="consultantplus://offline/ref=896C9CF69779FE421EC46680EC64953F4937579185C68C6D736D432D074CADB1F0AA4ECA8CBBBC99DC0B00O0C8L" TargetMode="External"/><Relationship Id="rId22" Type="http://schemas.openxmlformats.org/officeDocument/2006/relationships/hyperlink" Target="consultantplus://offline/ref=896C9CF69779FE421EC46680EC64953F4937579186C181677D6D432D074CADB1F0AA4ECA8CBBBC99DC0B00O0CAL" TargetMode="External"/><Relationship Id="rId27" Type="http://schemas.openxmlformats.org/officeDocument/2006/relationships/hyperlink" Target="consultantplus://offline/ref=896C9CF69779FE421EC4788DFA08C8354E3B009E81C18338273218705045A7E6B7E51788C8B6BD90ODCDL" TargetMode="External"/><Relationship Id="rId30" Type="http://schemas.openxmlformats.org/officeDocument/2006/relationships/hyperlink" Target="consultantplus://offline/ref=896C9CF69779FE421EC46680EC64953F4937579185C68C6D736D432D074CADB1F0AA4ECA8CBBBC99DC0B00O0C9L" TargetMode="External"/><Relationship Id="rId35" Type="http://schemas.openxmlformats.org/officeDocument/2006/relationships/hyperlink" Target="consultantplus://offline/ref=896C9CF69779FE421EC4788DFA08C8354E3B009E81C18338273218705045A7E6B7E51788C8B6B89DODC5L" TargetMode="External"/><Relationship Id="rId43" Type="http://schemas.openxmlformats.org/officeDocument/2006/relationships/image" Target="media/image3.wmf"/><Relationship Id="rId48" Type="http://schemas.openxmlformats.org/officeDocument/2006/relationships/hyperlink" Target="consultantplus://offline/ref=896C9CF69779FE421EC46680EC64953F4937579185C68C6D736D432D074CADB1F0AA4ECA8CBBBC99DC0B00O0C5L" TargetMode="External"/><Relationship Id="rId56" Type="http://schemas.openxmlformats.org/officeDocument/2006/relationships/image" Target="media/image5.wmf"/><Relationship Id="rId64" Type="http://schemas.openxmlformats.org/officeDocument/2006/relationships/hyperlink" Target="consultantplus://offline/ref=896C9CF69779FE421EC4788DFA08C8354E3B009E81C18338273218705045A7E6B7E51788C8B6B89CODC9L" TargetMode="External"/><Relationship Id="rId69" Type="http://schemas.openxmlformats.org/officeDocument/2006/relationships/hyperlink" Target="consultantplus://offline/ref=896C9CF69779FE421EC46680EC64953F4937579185C68C6D736D432D074CADB1F0AA4ECA8CBBBC99DC0B04O0C5L" TargetMode="External"/><Relationship Id="rId8" Type="http://schemas.openxmlformats.org/officeDocument/2006/relationships/hyperlink" Target="consultantplus://offline/ref=896C9CF69779FE421EC46680EC64953F4937579188C58B687A6D432D074CADB1F0AA4ECA8CBBBC99DC0B00O0C8L" TargetMode="External"/><Relationship Id="rId51" Type="http://schemas.openxmlformats.org/officeDocument/2006/relationships/hyperlink" Target="consultantplus://offline/ref=896C9CF69779FE421EC4788DFA08C8354E3B009E81C18338273218705045A7E6B7E51788C8B6B89DODCAL" TargetMode="External"/><Relationship Id="rId72" Type="http://schemas.openxmlformats.org/officeDocument/2006/relationships/hyperlink" Target="consultantplus://offline/ref=896C9CF69779FE421EC46680EC64953F4937579188C58B687A6D432D074CADB1F0AA4ECA8CBBBC99DC0B01O0C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6C9CF69779FE421EC46680EC64953F4937579187C58C66796D432D074CADB1F0AA4ECA8CBBBC99DC0B00O0CBL" TargetMode="External"/><Relationship Id="rId17" Type="http://schemas.openxmlformats.org/officeDocument/2006/relationships/hyperlink" Target="consultantplus://offline/ref=896C9CF69779FE421EC46680EC64953F4937579188C58B687A6D432D074CADB1F0AA4ECA8CBBBC99DC0B00O0C4L" TargetMode="External"/><Relationship Id="rId25" Type="http://schemas.openxmlformats.org/officeDocument/2006/relationships/hyperlink" Target="consultantplus://offline/ref=896C9CF69779FE421EC4788DFA08C8354E3B009E81C18338273218705045A7E6B7E51788C8B6BD9BODCAL" TargetMode="External"/><Relationship Id="rId33" Type="http://schemas.openxmlformats.org/officeDocument/2006/relationships/hyperlink" Target="consultantplus://offline/ref=896C9CF69779FE421EC4788DFA08C8354E3B009E81C18338273218705045A7E6B7E51780OCCBL" TargetMode="External"/><Relationship Id="rId38" Type="http://schemas.openxmlformats.org/officeDocument/2006/relationships/hyperlink" Target="consultantplus://offline/ref=896C9CF69779FE421EC4788DFA08C8354E3B009E81C18338273218705045A7E6B7E51780OCCAL" TargetMode="External"/><Relationship Id="rId46" Type="http://schemas.openxmlformats.org/officeDocument/2006/relationships/hyperlink" Target="consultantplus://offline/ref=896C9CF69779FE421EC4788DFA08C8354E3B009E81C18338273218705045A7E6B7E51788C8B6B89DODC5L" TargetMode="External"/><Relationship Id="rId59" Type="http://schemas.openxmlformats.org/officeDocument/2006/relationships/hyperlink" Target="consultantplus://offline/ref=896C9CF69779FE421EC4788DFA08C8354E3B009E81C18338273218705045A7E6B7E51788C8B6B89CODCBL" TargetMode="External"/><Relationship Id="rId67" Type="http://schemas.openxmlformats.org/officeDocument/2006/relationships/hyperlink" Target="consultantplus://offline/ref=896C9CF69779FE421EC46680EC64953F4937579185C68C6D736D432D074CADB1F0AA4ECA8CBBBC99DC0B03O0C4L" TargetMode="External"/><Relationship Id="rId20" Type="http://schemas.openxmlformats.org/officeDocument/2006/relationships/hyperlink" Target="consultantplus://offline/ref=896C9CF69779FE421EC46680EC64953F4937579188C58B687A6D432D074CADB1F0AA4ECA8CBBBC99DC0B01O0CDL" TargetMode="External"/><Relationship Id="rId41" Type="http://schemas.openxmlformats.org/officeDocument/2006/relationships/hyperlink" Target="consultantplus://offline/ref=896C9CF69779FE421EC4788DFA08C8354E3B009E81C18338273218705045A7E6B7E51788C8B6B89DODC5L" TargetMode="External"/><Relationship Id="rId54" Type="http://schemas.openxmlformats.org/officeDocument/2006/relationships/hyperlink" Target="consultantplus://offline/ref=896C9CF69779FE421EC4788DFA08C8354E3B009E81C18338273218705045A7E6B7E51788C8OBC6L" TargetMode="External"/><Relationship Id="rId62" Type="http://schemas.openxmlformats.org/officeDocument/2006/relationships/hyperlink" Target="consultantplus://offline/ref=896C9CF69779FE421EC4788DFA08C8354E3B009E81C18338273218705045A7E6B7E51788C8B6B89FODCCL" TargetMode="External"/><Relationship Id="rId70" Type="http://schemas.openxmlformats.org/officeDocument/2006/relationships/hyperlink" Target="consultantplus://offline/ref=896C9CF69779FE421EC46680EC64953F4937579186C181677D6D432D074CADB1F0AA4ECA8CBBBC99DC0B01O0C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6C9CF69779FE421EC46680EC64953F4937579186C181677D6D432D074CADB1F0AA4ECA8CBBBC99DC0B00O0C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3377</Words>
  <Characters>19255</Characters>
  <Application>Microsoft Office Word</Application>
  <DocSecurity>0</DocSecurity>
  <Lines>160</Lines>
  <Paragraphs>45</Paragraphs>
  <ScaleCrop>false</ScaleCrop>
  <Company>Microsoft</Company>
  <LinksUpToDate>false</LinksUpToDate>
  <CharactersWithSpaces>22587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2017-12-12T11:02:00Z</dcterms:created>
  <dcterms:modified xsi:type="dcterms:W3CDTF">2017-12-12T11:02:00Z</dcterms:modified>
</cp:coreProperties>
</file>