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C5" w:rsidRPr="001A4BE9" w:rsidRDefault="001B42C5" w:rsidP="001B42C5">
      <w:pPr>
        <w:pStyle w:val="a5"/>
        <w:spacing w:before="0" w:beforeAutospacing="0" w:after="0"/>
        <w:ind w:firstLine="708"/>
        <w:jc w:val="center"/>
        <w:rPr>
          <w:sz w:val="26"/>
          <w:szCs w:val="26"/>
        </w:rPr>
      </w:pPr>
      <w:r w:rsidRPr="001B42C5">
        <w:rPr>
          <w:sz w:val="26"/>
          <w:szCs w:val="26"/>
        </w:rPr>
        <w:t xml:space="preserve">Схема размещения формируемого земельного участка </w:t>
      </w:r>
      <w:r w:rsidRPr="001A4BE9">
        <w:rPr>
          <w:sz w:val="26"/>
          <w:szCs w:val="26"/>
        </w:rPr>
        <w:t>площадью 16 кв</w:t>
      </w:r>
      <w:proofErr w:type="gramStart"/>
      <w:r w:rsidRPr="001A4BE9">
        <w:rPr>
          <w:sz w:val="26"/>
          <w:szCs w:val="26"/>
        </w:rPr>
        <w:t>.м</w:t>
      </w:r>
      <w:proofErr w:type="gramEnd"/>
      <w:r w:rsidRPr="001A4BE9">
        <w:rPr>
          <w:sz w:val="26"/>
          <w:szCs w:val="26"/>
        </w:rPr>
        <w:t xml:space="preserve"> с условно разрешенным видом  использования «Для размещения антенной опоры»  в функциональной зоне «Промышленно-коммунальные предприятия </w:t>
      </w:r>
      <w:r w:rsidRPr="001A4BE9">
        <w:rPr>
          <w:sz w:val="26"/>
          <w:szCs w:val="26"/>
          <w:lang w:val="en-US"/>
        </w:rPr>
        <w:t>IV</w:t>
      </w:r>
      <w:r w:rsidRPr="001A4BE9">
        <w:rPr>
          <w:sz w:val="26"/>
          <w:szCs w:val="26"/>
        </w:rPr>
        <w:t>-</w:t>
      </w:r>
      <w:r w:rsidRPr="001A4BE9">
        <w:rPr>
          <w:sz w:val="26"/>
          <w:szCs w:val="26"/>
          <w:lang w:val="en-US"/>
        </w:rPr>
        <w:t>V</w:t>
      </w:r>
      <w:r w:rsidRPr="001A4BE9">
        <w:rPr>
          <w:sz w:val="26"/>
          <w:szCs w:val="26"/>
        </w:rPr>
        <w:t xml:space="preserve"> классов санитарной вредности», расположенного по адресу: Смоленская область, Дорогобужский район, </w:t>
      </w:r>
      <w:proofErr w:type="spellStart"/>
      <w:r w:rsidRPr="001A4BE9">
        <w:rPr>
          <w:sz w:val="26"/>
          <w:szCs w:val="26"/>
        </w:rPr>
        <w:t>пгт</w:t>
      </w:r>
      <w:proofErr w:type="spellEnd"/>
      <w:r w:rsidRPr="001A4BE9">
        <w:rPr>
          <w:sz w:val="26"/>
          <w:szCs w:val="26"/>
        </w:rPr>
        <w:t>. Верхнеднепровский, проспект Химиков.</w:t>
      </w:r>
    </w:p>
    <w:p w:rsidR="001B42C5" w:rsidRDefault="001B42C5" w:rsidP="001B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44025" cy="5667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C5" w:rsidRDefault="001B42C5">
      <w:pPr>
        <w:rPr>
          <w:rFonts w:ascii="Times New Roman" w:hAnsi="Times New Roman" w:cs="Times New Roman"/>
          <w:sz w:val="28"/>
          <w:szCs w:val="28"/>
        </w:rPr>
      </w:pPr>
    </w:p>
    <w:p w:rsidR="001B42C5" w:rsidRDefault="001B42C5" w:rsidP="001B42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Выкопировка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генерального плана муниципального образования Верхнеднепровское городское поселение</w:t>
      </w:r>
    </w:p>
    <w:p w:rsidR="001B42C5" w:rsidRDefault="001B42C5" w:rsidP="001B42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Дорогобужского района Смоленской области</w:t>
      </w:r>
    </w:p>
    <w:p w:rsidR="001B42C5" w:rsidRPr="001B42C5" w:rsidRDefault="001B4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53600" cy="6038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2C5" w:rsidRPr="001B42C5" w:rsidSect="001B42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2C5"/>
    <w:rsid w:val="001B42C5"/>
    <w:rsid w:val="00D21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2C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B42C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2018-04-12T10:53:00Z</dcterms:created>
  <dcterms:modified xsi:type="dcterms:W3CDTF">2018-04-12T10:59:00Z</dcterms:modified>
</cp:coreProperties>
</file>