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283C27" w:rsidTr="00283C27">
        <w:trPr>
          <w:jc w:val="center"/>
        </w:trPr>
        <w:tc>
          <w:tcPr>
            <w:tcW w:w="10421" w:type="dxa"/>
            <w:hideMark/>
          </w:tcPr>
          <w:p w:rsidR="00283C27" w:rsidRDefault="00283C27">
            <w:pPr>
              <w:jc w:val="center"/>
            </w:pPr>
            <w:r w:rsidRPr="00EC3570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88894466" r:id="rId6"/>
              </w:object>
            </w:r>
          </w:p>
        </w:tc>
      </w:tr>
      <w:tr w:rsidR="00283C27" w:rsidTr="00283C27">
        <w:trPr>
          <w:trHeight w:val="1155"/>
          <w:jc w:val="center"/>
        </w:trPr>
        <w:tc>
          <w:tcPr>
            <w:tcW w:w="10421" w:type="dxa"/>
          </w:tcPr>
          <w:p w:rsidR="00283C27" w:rsidRDefault="00283C27">
            <w:pPr>
              <w:pStyle w:val="1"/>
              <w:spacing w:line="276" w:lineRule="auto"/>
              <w:ind w:left="-108" w:right="-828"/>
              <w:rPr>
                <w:b/>
                <w:sz w:val="16"/>
              </w:rPr>
            </w:pPr>
          </w:p>
          <w:p w:rsidR="00283C27" w:rsidRDefault="00283C27">
            <w:pPr>
              <w:pStyle w:val="1"/>
              <w:spacing w:line="276" w:lineRule="auto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ВАСИНСКОГО СЕЛЬСКОГО ПОСЕЛЕНИЯ</w:t>
            </w:r>
          </w:p>
          <w:p w:rsidR="00283C27" w:rsidRDefault="00283C27">
            <w:pPr>
              <w:pStyle w:val="1"/>
              <w:spacing w:line="276" w:lineRule="auto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283C27" w:rsidRDefault="00283C27">
            <w:pPr>
              <w:pStyle w:val="2"/>
              <w:spacing w:line="276" w:lineRule="auto"/>
              <w:ind w:left="-108"/>
              <w:rPr>
                <w:b/>
                <w:sz w:val="24"/>
              </w:rPr>
            </w:pPr>
          </w:p>
          <w:p w:rsidR="00283C27" w:rsidRDefault="00283C27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 С Т А Н О В Л Е Н И Е</w:t>
            </w:r>
          </w:p>
        </w:tc>
      </w:tr>
      <w:tr w:rsidR="00283C27" w:rsidTr="00283C27">
        <w:trPr>
          <w:jc w:val="center"/>
        </w:trPr>
        <w:tc>
          <w:tcPr>
            <w:tcW w:w="10421" w:type="dxa"/>
          </w:tcPr>
          <w:p w:rsidR="00283C27" w:rsidRDefault="00283C27">
            <w:pPr>
              <w:ind w:left="-108"/>
            </w:pPr>
          </w:p>
          <w:p w:rsidR="00283C27" w:rsidRDefault="00283C27" w:rsidP="00476769">
            <w:pPr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476769">
              <w:rPr>
                <w:rFonts w:ascii="Times New Roman" w:hAnsi="Times New Roman"/>
                <w:sz w:val="24"/>
              </w:rPr>
              <w:t>26.03.2015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476769">
              <w:rPr>
                <w:rFonts w:ascii="Times New Roman" w:hAnsi="Times New Roman"/>
                <w:sz w:val="24"/>
              </w:rPr>
              <w:t>13</w:t>
            </w:r>
          </w:p>
        </w:tc>
      </w:tr>
    </w:tbl>
    <w:p w:rsidR="00283C27" w:rsidRDefault="00283C27" w:rsidP="00283C27">
      <w:pPr>
        <w:shd w:val="clear" w:color="auto" w:fill="FFFFFF"/>
        <w:spacing w:after="0" w:line="240" w:lineRule="auto"/>
        <w:ind w:right="570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 утверждении условий и порядка оказания имущественной поддержки субъектам малого и среднего предпринимательства на территории муниципального образования  Васинское сельское поселение  Дорогобужского района    Смоленской области</w:t>
      </w:r>
    </w:p>
    <w:p w:rsidR="00283C27" w:rsidRDefault="00283C27" w:rsidP="00283C27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</w:p>
    <w:p w:rsidR="00283C27" w:rsidRDefault="00283C27" w:rsidP="00283C27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83C27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24.07.2007 </w:t>
      </w:r>
      <w:hyperlink r:id="rId7" w:history="1">
        <w:r w:rsidRPr="00283C27">
          <w:rPr>
            <w:rFonts w:ascii="Times New Roman" w:hAnsi="Times New Roman"/>
            <w:sz w:val="28"/>
            <w:szCs w:val="28"/>
          </w:rPr>
          <w:t>№ 209-ФЗ</w:t>
        </w:r>
      </w:hyperlink>
      <w:r w:rsidRPr="00283C27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 </w:t>
      </w:r>
      <w:hyperlink r:id="rId8" w:history="1">
        <w:r w:rsidRPr="00283C27">
          <w:rPr>
            <w:rFonts w:ascii="Times New Roman" w:hAnsi="Times New Roman"/>
            <w:sz w:val="28"/>
            <w:szCs w:val="28"/>
          </w:rPr>
          <w:t>№ 135-ФЗ</w:t>
        </w:r>
      </w:hyperlink>
      <w:r w:rsidRPr="00283C27">
        <w:rPr>
          <w:rFonts w:ascii="Times New Roman" w:hAnsi="Times New Roman"/>
          <w:sz w:val="28"/>
          <w:szCs w:val="28"/>
        </w:rPr>
        <w:t xml:space="preserve">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Васинского сельского поселения Дорогобужского района Смоленской области</w:t>
      </w:r>
      <w:r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 в л я е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83C27" w:rsidRDefault="00283C27" w:rsidP="00283C27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1.Утвердить прилагаемые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Условия и порядок оказания имущественной поддержки субъектам малого и среднего предпринимательства. </w:t>
      </w:r>
    </w:p>
    <w:p w:rsidR="00283C27" w:rsidRDefault="00283C27" w:rsidP="00283C27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2. Настоящее постановление подлежит обнародованию и размещению на официальном сайте в сети Интернет.</w:t>
      </w:r>
    </w:p>
    <w:p w:rsidR="00283C27" w:rsidRDefault="00283C27" w:rsidP="00283C27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3.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83C27" w:rsidRDefault="00283C27" w:rsidP="00283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3C27" w:rsidRDefault="00283C27" w:rsidP="00283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 Администрации </w:t>
      </w:r>
    </w:p>
    <w:p w:rsidR="00283C27" w:rsidRDefault="00283C27" w:rsidP="00283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Васинского сельского поселения</w:t>
      </w:r>
    </w:p>
    <w:p w:rsidR="00283C27" w:rsidRDefault="00283C27" w:rsidP="00283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Дорогобужского района Смоленской области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В.Н. Москвичев</w:t>
      </w:r>
    </w:p>
    <w:p w:rsidR="00127583" w:rsidRDefault="00127583"/>
    <w:p w:rsidR="00283C27" w:rsidRDefault="00283C27"/>
    <w:p w:rsidR="00283C27" w:rsidRDefault="00283C27"/>
    <w:p w:rsidR="00283C27" w:rsidRDefault="00283C27"/>
    <w:p w:rsidR="00283C27" w:rsidRDefault="00283C27"/>
    <w:tbl>
      <w:tblPr>
        <w:tblW w:w="9639" w:type="dxa"/>
        <w:tblInd w:w="468" w:type="dxa"/>
        <w:tblLook w:val="0000"/>
      </w:tblPr>
      <w:tblGrid>
        <w:gridCol w:w="4906"/>
        <w:gridCol w:w="4733"/>
      </w:tblGrid>
      <w:tr w:rsidR="00283C27" w:rsidRPr="00ED5891" w:rsidTr="00FF080C">
        <w:tc>
          <w:tcPr>
            <w:tcW w:w="4906" w:type="dxa"/>
          </w:tcPr>
          <w:p w:rsidR="00283C27" w:rsidRPr="00ED5891" w:rsidRDefault="00283C27" w:rsidP="00FF08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33" w:type="dxa"/>
          </w:tcPr>
          <w:p w:rsidR="00283C27" w:rsidRPr="00283C27" w:rsidRDefault="00283C27" w:rsidP="00283C2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3C2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283C27" w:rsidRDefault="00283C27" w:rsidP="00283C2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C27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                                                                                                                                                                                         Васинского сельского поселения Дорогобужского района Смоленской области                                                                                                                                                                            </w:t>
            </w:r>
            <w:r w:rsidRPr="00ED589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26.03.2015</w:t>
            </w:r>
            <w:r w:rsidRPr="00ED5891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83C27" w:rsidRPr="00EE64BE" w:rsidRDefault="00283C27" w:rsidP="00FF08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C27" w:rsidRPr="00ED5891" w:rsidRDefault="00283C27" w:rsidP="00283C27">
      <w:pPr>
        <w:autoSpaceDE w:val="0"/>
        <w:autoSpaceDN w:val="0"/>
        <w:adjustRightInd w:val="0"/>
        <w:rPr>
          <w:b/>
          <w:bCs/>
        </w:rPr>
      </w:pP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83C27">
        <w:rPr>
          <w:rFonts w:ascii="Times New Roman" w:hAnsi="Times New Roman"/>
          <w:b/>
          <w:bCs/>
          <w:sz w:val="28"/>
          <w:szCs w:val="28"/>
        </w:rPr>
        <w:t>УСЛОВИЯ И ПОРЯДОК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83C27">
        <w:rPr>
          <w:rFonts w:ascii="Times New Roman" w:hAnsi="Times New Roman"/>
          <w:b/>
          <w:bCs/>
          <w:sz w:val="28"/>
          <w:szCs w:val="28"/>
        </w:rPr>
        <w:t>ОКАЗАНИЯ ИМУЩЕСТВЕННОЙ ПОДДЕРЖКИ СУБЪЕКТАМ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83C27">
        <w:rPr>
          <w:rFonts w:ascii="Times New Roman" w:hAnsi="Times New Roman"/>
          <w:b/>
          <w:bCs/>
          <w:sz w:val="28"/>
          <w:szCs w:val="28"/>
        </w:rPr>
        <w:t>МАЛОГО И СРЕДНЕГО ПРЕДПРИНИМАТЕЛЬСТВА</w:t>
      </w:r>
    </w:p>
    <w:p w:rsidR="00283C27" w:rsidRPr="00283C27" w:rsidRDefault="00283C27" w:rsidP="00283C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2"/>
      <w:bookmarkEnd w:id="0"/>
      <w:r w:rsidRPr="00283C27">
        <w:rPr>
          <w:rFonts w:ascii="Times New Roman" w:hAnsi="Times New Roman"/>
          <w:sz w:val="28"/>
          <w:szCs w:val="28"/>
        </w:rPr>
        <w:t>1. Общие положения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83C27">
        <w:rPr>
          <w:rFonts w:ascii="Times New Roman" w:hAnsi="Times New Roman"/>
          <w:sz w:val="28"/>
          <w:szCs w:val="28"/>
        </w:rPr>
        <w:t xml:space="preserve">Настоящие условия и порядок разработаны в соответствии с Федеральными законами от 24.07.2007 </w:t>
      </w:r>
      <w:hyperlink r:id="rId9" w:history="1">
        <w:r w:rsidRPr="00283C27">
          <w:rPr>
            <w:rFonts w:ascii="Times New Roman" w:hAnsi="Times New Roman"/>
            <w:sz w:val="28"/>
            <w:szCs w:val="28"/>
          </w:rPr>
          <w:t>№ 209-ФЗ</w:t>
        </w:r>
      </w:hyperlink>
      <w:r w:rsidRPr="00283C27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 </w:t>
      </w:r>
      <w:hyperlink r:id="rId10" w:history="1">
        <w:r w:rsidRPr="00283C27">
          <w:rPr>
            <w:rFonts w:ascii="Times New Roman" w:hAnsi="Times New Roman"/>
            <w:sz w:val="28"/>
            <w:szCs w:val="28"/>
          </w:rPr>
          <w:t>№ 135-ФЗ</w:t>
        </w:r>
      </w:hyperlink>
      <w:r w:rsidRPr="00283C27">
        <w:rPr>
          <w:rFonts w:ascii="Times New Roman" w:hAnsi="Times New Roman"/>
          <w:sz w:val="28"/>
          <w:szCs w:val="28"/>
        </w:rPr>
        <w:t xml:space="preserve">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11" w:history="1">
        <w:r w:rsidRPr="00283C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83C27">
        <w:rPr>
          <w:rFonts w:ascii="Times New Roman" w:hAnsi="Times New Roman"/>
          <w:sz w:val="28"/>
          <w:szCs w:val="28"/>
        </w:rPr>
        <w:t xml:space="preserve"> Администрации Васинского сельского поселения Дорогобужского района Смоленской области от 12.05.2014 № 12 «Об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C27">
        <w:rPr>
          <w:rFonts w:ascii="Times New Roman" w:hAnsi="Times New Roman"/>
          <w:sz w:val="28"/>
          <w:szCs w:val="28"/>
        </w:rPr>
        <w:t>утверждении  муниципальной программы «Муниципальная программа «Развитие и поддержка субъектов малого и среднего предпринимательства на территории Васинского сельского поселения Дорогобужского района Смоленской области на 2014-2016 годы» и определяют условия и порядок оказания имущественной поддержки субъектам малого и среднего предпринимательства.</w:t>
      </w:r>
      <w:proofErr w:type="gramEnd"/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83C27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 на территории муниципального образования Васинское сельское поселение Дорогобужского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C27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 утвержденный распоряжением Администрации Васинского сельского поселения Дорогобужского района Смоленской области  от 11 марта  2015  года № 3-р (далее – Перечень), а также путем предоставления муниципальной преференции в виде передачи муниципального имущества муниципального образования Васинское сельское поселение Дорогобужского района Смоленской области (далее – муниципальное имущество) в аренду без проведения торгов и предоставления льготы по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арендной плате (далее – муниципальная преференция).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lastRenderedPageBreak/>
        <w:t>1.3. Основными принципами поддержки субъектов малого и среднего предпринимательства являются: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3) равный доступ субъектов малого и среднего предпринимательства, соответствующих критериям, предусмотренным муниципальной программой «Создание благоприятного предпринимательского климата на территории муниципального образования «Дорогобужский район» Смоленской области», к участию в соответствующей программе;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4) оказание поддержки с соблюдением требований, установленных Федеральным </w:t>
      </w:r>
      <w:hyperlink r:id="rId12" w:history="1">
        <w:r w:rsidRPr="00283C27">
          <w:rPr>
            <w:rFonts w:ascii="Times New Roman" w:hAnsi="Times New Roman"/>
            <w:sz w:val="28"/>
            <w:szCs w:val="28"/>
          </w:rPr>
          <w:t>законом</w:t>
        </w:r>
      </w:hyperlink>
      <w:r w:rsidRPr="00283C27">
        <w:rPr>
          <w:rFonts w:ascii="Times New Roman" w:hAnsi="Times New Roman"/>
          <w:sz w:val="28"/>
          <w:szCs w:val="28"/>
        </w:rPr>
        <w:t xml:space="preserve"> от 26.07.2006 № 135-ФЗ «О защите конкуренции» и настоящими условиями и порядком;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5) открытость процедур оказания поддержки;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6) интегральность поддержки (возможность ее получения одновременно в нескольких формах).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1.4. Оказание имущественной поддержки субъектам малого и среднего предпринимательства путем передачи во владение и (или) в пользование на долгосрочной основе муниципального имущества, включенного в </w:t>
      </w:r>
      <w:hyperlink r:id="rId13" w:history="1">
        <w:r w:rsidRPr="00283C27">
          <w:rPr>
            <w:rFonts w:ascii="Times New Roman" w:hAnsi="Times New Roman"/>
            <w:sz w:val="28"/>
            <w:szCs w:val="28"/>
          </w:rPr>
          <w:t>Перечень</w:t>
        </w:r>
      </w:hyperlink>
      <w:r w:rsidRPr="00283C27">
        <w:rPr>
          <w:rFonts w:ascii="Times New Roman" w:hAnsi="Times New Roman"/>
          <w:sz w:val="28"/>
          <w:szCs w:val="28"/>
        </w:rPr>
        <w:t xml:space="preserve">, осуществляется в соответствии с Федеральным </w:t>
      </w:r>
      <w:hyperlink r:id="rId14" w:history="1">
        <w:r w:rsidRPr="00283C27">
          <w:rPr>
            <w:rFonts w:ascii="Times New Roman" w:hAnsi="Times New Roman"/>
            <w:sz w:val="28"/>
            <w:szCs w:val="28"/>
          </w:rPr>
          <w:t>законом</w:t>
        </w:r>
      </w:hyperlink>
      <w:r w:rsidRPr="00283C27">
        <w:rPr>
          <w:rFonts w:ascii="Times New Roman" w:hAnsi="Times New Roman"/>
          <w:sz w:val="28"/>
          <w:szCs w:val="28"/>
        </w:rPr>
        <w:t xml:space="preserve"> от 26.07.2006 № 135-ФЗ «О защите конкуренции».</w:t>
      </w:r>
    </w:p>
    <w:p w:rsidR="00283C27" w:rsidRPr="00283C27" w:rsidRDefault="00283C27" w:rsidP="00283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283C27">
        <w:rPr>
          <w:rFonts w:ascii="Times New Roman" w:hAnsi="Times New Roman"/>
          <w:sz w:val="28"/>
          <w:szCs w:val="28"/>
        </w:rPr>
        <w:t>2. Условия оказания имущественной поддержки в виде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предоставления муниципальной преференции</w:t>
      </w:r>
    </w:p>
    <w:p w:rsidR="00283C27" w:rsidRPr="00283C27" w:rsidRDefault="00283C27" w:rsidP="00283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58"/>
      <w:bookmarkEnd w:id="2"/>
      <w:r w:rsidRPr="00283C27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283C27">
        <w:rPr>
          <w:rFonts w:ascii="Times New Roman" w:hAnsi="Times New Roman"/>
          <w:sz w:val="28"/>
          <w:szCs w:val="28"/>
        </w:rPr>
        <w:t xml:space="preserve">Получателями муниципальной преференции являются субъекты малого и среднего предпринимательства – юридические лица, индивидуальные предприниматели, зарегистрированные и осуществляющие деятельность на территории муниципального образования Васинское сельское поселение Дорогобужского района Смоленской области и отнесенные к категории субъектов малого и среднего предпринимательства в соответствии с требованиями </w:t>
      </w:r>
      <w:hyperlink r:id="rId15" w:history="1">
        <w:r w:rsidRPr="00283C27">
          <w:rPr>
            <w:rFonts w:ascii="Times New Roman" w:hAnsi="Times New Roman"/>
            <w:sz w:val="28"/>
            <w:szCs w:val="28"/>
          </w:rPr>
          <w:t>статьи 4</w:t>
        </w:r>
      </w:hyperlink>
      <w:r w:rsidRPr="00283C27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2.2. Муниципальное имущество на возмездной основе предоставляется в аренду субъектам малого и среднего предпринимательства на срок не менее года, а муниципальное имущество, включенное в </w:t>
      </w:r>
      <w:hyperlink r:id="rId16" w:history="1">
        <w:r w:rsidRPr="00283C27">
          <w:rPr>
            <w:rFonts w:ascii="Times New Roman" w:hAnsi="Times New Roman"/>
            <w:sz w:val="28"/>
            <w:szCs w:val="28"/>
          </w:rPr>
          <w:t>Перечень</w:t>
        </w:r>
      </w:hyperlink>
      <w:r w:rsidRPr="00283C27">
        <w:rPr>
          <w:rFonts w:ascii="Times New Roman" w:hAnsi="Times New Roman"/>
          <w:sz w:val="28"/>
          <w:szCs w:val="28"/>
        </w:rPr>
        <w:t>, на срок не менее 5 лет.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2.3. Льгота по арендной плате предоставляется субъектам малого и среднего предпринимательства, заключившим договор аренды на муниципальное имущество, включенное в </w:t>
      </w:r>
      <w:hyperlink r:id="rId17" w:history="1">
        <w:r w:rsidRPr="00283C27">
          <w:rPr>
            <w:rFonts w:ascii="Times New Roman" w:hAnsi="Times New Roman"/>
            <w:sz w:val="28"/>
            <w:szCs w:val="28"/>
          </w:rPr>
          <w:t>Перечень</w:t>
        </w:r>
      </w:hyperlink>
      <w:r w:rsidRPr="00283C27">
        <w:rPr>
          <w:rFonts w:ascii="Times New Roman" w:hAnsi="Times New Roman"/>
          <w:sz w:val="28"/>
          <w:szCs w:val="28"/>
        </w:rPr>
        <w:t xml:space="preserve">. 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2.4. Размер льготы по арендной плате, предоставляемой субъектам малого и среднего предпринимательства, заключившим договор аренды на муниципальное </w:t>
      </w:r>
      <w:r w:rsidRPr="00283C27">
        <w:rPr>
          <w:rFonts w:ascii="Times New Roman" w:hAnsi="Times New Roman"/>
          <w:sz w:val="28"/>
          <w:szCs w:val="28"/>
        </w:rPr>
        <w:lastRenderedPageBreak/>
        <w:t xml:space="preserve">имущество, включенное в </w:t>
      </w:r>
      <w:hyperlink r:id="rId18" w:history="1">
        <w:r w:rsidRPr="00283C27">
          <w:rPr>
            <w:rFonts w:ascii="Times New Roman" w:hAnsi="Times New Roman"/>
            <w:sz w:val="28"/>
            <w:szCs w:val="28"/>
          </w:rPr>
          <w:t>Перечень</w:t>
        </w:r>
      </w:hyperlink>
      <w:r w:rsidRPr="00283C27">
        <w:rPr>
          <w:rFonts w:ascii="Times New Roman" w:hAnsi="Times New Roman"/>
          <w:sz w:val="28"/>
          <w:szCs w:val="28"/>
        </w:rPr>
        <w:t>, утверждается распоряжением Администрации Васинского сельского поселения Дорогобужского района Смоленской области.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64"/>
      <w:bookmarkEnd w:id="3"/>
      <w:r w:rsidRPr="00283C27">
        <w:rPr>
          <w:rFonts w:ascii="Times New Roman" w:hAnsi="Times New Roman"/>
          <w:sz w:val="28"/>
          <w:szCs w:val="28"/>
        </w:rPr>
        <w:t>2.5. Субъект малого и среднего предпринимательства, претендующий на получение муниципальной преференции, не должен:</w:t>
      </w:r>
    </w:p>
    <w:p w:rsidR="00283C27" w:rsidRPr="00283C27" w:rsidRDefault="00283C27" w:rsidP="0000289B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283C27" w:rsidRPr="00283C27" w:rsidRDefault="00283C27" w:rsidP="0000289B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иметь задолженность по налоговым и неналоговым платежам в бюджеты всех уровней и во внебюджетные фонды;</w:t>
      </w:r>
    </w:p>
    <w:p w:rsidR="00283C27" w:rsidRPr="00283C27" w:rsidRDefault="00283C27" w:rsidP="0000289B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иметь задолженность по платежам за аренду муниципального имущества.</w:t>
      </w:r>
    </w:p>
    <w:p w:rsidR="00283C27" w:rsidRPr="00283C27" w:rsidRDefault="00283C27" w:rsidP="0000289B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2.6. Муниципальная преференция не может быть предоставлена следующим субъектам малого и среднего предпринимательства:</w:t>
      </w:r>
    </w:p>
    <w:p w:rsidR="00283C27" w:rsidRPr="00283C27" w:rsidRDefault="00283C27" w:rsidP="0000289B">
      <w:pPr>
        <w:widowControl w:val="0"/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83C27" w:rsidRPr="00283C27" w:rsidRDefault="00283C27" w:rsidP="0000289B">
      <w:pPr>
        <w:widowControl w:val="0"/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283C27" w:rsidRPr="00283C27" w:rsidRDefault="00283C27" w:rsidP="0000289B">
      <w:pPr>
        <w:widowControl w:val="0"/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283C27" w:rsidRPr="00283C27" w:rsidRDefault="00283C27" w:rsidP="0000289B">
      <w:pPr>
        <w:widowControl w:val="0"/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Заявления о предоставлении муниципальной преференции субъектам малого и среднего предпринимательства, относящимся к любой из указанных в настоящем пункте категорий, возвращаются Администрацией Васинского сельского поселения  Дорогобужского района Смоленской области заявителю без рассмотрения.</w:t>
      </w:r>
    </w:p>
    <w:p w:rsidR="00283C27" w:rsidRPr="00283C27" w:rsidRDefault="00283C27" w:rsidP="00283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76"/>
      <w:bookmarkEnd w:id="4"/>
      <w:r w:rsidRPr="00283C27">
        <w:rPr>
          <w:rFonts w:ascii="Times New Roman" w:hAnsi="Times New Roman"/>
          <w:sz w:val="28"/>
          <w:szCs w:val="28"/>
        </w:rPr>
        <w:t>3. Порядок оказания имущественной поддержки в виде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предоставления муниципальной преференции</w:t>
      </w:r>
    </w:p>
    <w:p w:rsidR="00283C27" w:rsidRPr="00283C27" w:rsidRDefault="00283C27" w:rsidP="00283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1" w:firstLine="51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283C27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соответствующие требованиям, указанным в </w:t>
      </w:r>
      <w:hyperlink w:anchor="Par58" w:history="1">
        <w:r w:rsidRPr="00283C27">
          <w:rPr>
            <w:rFonts w:ascii="Times New Roman" w:hAnsi="Times New Roman"/>
            <w:sz w:val="28"/>
            <w:szCs w:val="28"/>
          </w:rPr>
          <w:t>пунктах 2.1</w:t>
        </w:r>
      </w:hyperlink>
      <w:r w:rsidRPr="00283C27">
        <w:rPr>
          <w:rFonts w:ascii="Times New Roman" w:hAnsi="Times New Roman"/>
          <w:sz w:val="28"/>
          <w:szCs w:val="28"/>
        </w:rPr>
        <w:t xml:space="preserve">  - </w:t>
      </w:r>
      <w:hyperlink w:anchor="Par64" w:history="1">
        <w:r w:rsidRPr="00283C27">
          <w:rPr>
            <w:rFonts w:ascii="Times New Roman" w:hAnsi="Times New Roman"/>
            <w:sz w:val="28"/>
            <w:szCs w:val="28"/>
          </w:rPr>
          <w:t>2.</w:t>
        </w:r>
      </w:hyperlink>
      <w:r w:rsidRPr="00283C27">
        <w:rPr>
          <w:rFonts w:ascii="Times New Roman" w:hAnsi="Times New Roman"/>
          <w:sz w:val="28"/>
          <w:szCs w:val="28"/>
        </w:rPr>
        <w:t>5 настоящих условий и порядка, заинтересованные в получении муниципальной преференции, представляют в Администрацию Васинского сельского поселения Дорогобужского района Смоленской области заявление о предоставлении муниципальной преференции.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К заявлению необходимо приложить следующие документы: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 xml:space="preserve">1)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</w:t>
      </w:r>
      <w:r w:rsidRPr="00283C27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для их осуществления требуются и (или) требовались специальные разрешения;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3)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4)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5) нотариально заверенные копии учредительных документов хозяйствующего субъекта;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6) документы, подтверждающие отнесение к категории субъектов малого и среднего предпринимательства в соответствии с требованиями </w:t>
      </w:r>
      <w:hyperlink r:id="rId19" w:history="1">
        <w:r w:rsidRPr="00283C27">
          <w:rPr>
            <w:rFonts w:ascii="Times New Roman" w:hAnsi="Times New Roman"/>
            <w:sz w:val="28"/>
            <w:szCs w:val="28"/>
          </w:rPr>
          <w:t>статьи 4</w:t>
        </w:r>
      </w:hyperlink>
      <w:r w:rsidRPr="00283C27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 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перечень документов,  определенный Федеральным </w:t>
      </w:r>
      <w:hyperlink r:id="rId20" w:history="1">
        <w:r w:rsidRPr="00283C27">
          <w:rPr>
            <w:rFonts w:ascii="Times New Roman" w:hAnsi="Times New Roman"/>
            <w:sz w:val="28"/>
            <w:szCs w:val="28"/>
          </w:rPr>
          <w:t>законом</w:t>
        </w:r>
      </w:hyperlink>
      <w:r w:rsidRPr="00283C2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3.2. Заявления субъектов малого и среднего предпринимательства рассматриваются Комиссией по предоставлению муниципальной преференции в муниципальном образовании Васинское сельское поселение Дорогобужского района Смоленской области (далее – Комиссия). Состав Комиссии и положение о Комиссии утверждается постановлением Администрации Васинского сельского поселения  Дорогобужского района Смоленской области.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заявлению, в течение пяти дней со дня его принятия.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3.3. Субъект малого и среднего предпринимательства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3.4. В предоставлении муниципальной преференции отказывается в случае, если: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lastRenderedPageBreak/>
        <w:t>ее предоставление может привести к устранению или недопущению конкуренции;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субъекту малого и среднего предпринимательства оказан иной вид имущественной поддержки в отношении того же помещения и сроки ее оказания не истекли;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субъектом малого и среднего предпринимательства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субъект малого и среднего предпринимательства не соответствует условиям оказания имущественной поддержки;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с момента признания субъекта малого и среднего предпринимательства, допустившим нарушение порядка и условий оказания поддержки, прошло менее чем три года;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нежилое помещение обременено правами третьих лиц;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собственником муниципального имущества принят иной порядок распоряжения таким имуществом.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3.5. Муниципальная преференция предоставляется на основании постановления Администрации Васинского сельского поселения Дорогобужского района Смоленской области.</w:t>
      </w:r>
    </w:p>
    <w:p w:rsidR="00283C27" w:rsidRPr="00283C27" w:rsidRDefault="00283C27" w:rsidP="00283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93"/>
      <w:bookmarkEnd w:id="5"/>
      <w:r w:rsidRPr="00283C27">
        <w:rPr>
          <w:rFonts w:ascii="Times New Roman" w:hAnsi="Times New Roman"/>
          <w:sz w:val="28"/>
          <w:szCs w:val="28"/>
        </w:rPr>
        <w:t xml:space="preserve">4. Последствия нарушения требований оказания </w:t>
      </w:r>
      <w:proofErr w:type="gramStart"/>
      <w:r w:rsidRPr="00283C27">
        <w:rPr>
          <w:rFonts w:ascii="Times New Roman" w:hAnsi="Times New Roman"/>
          <w:sz w:val="28"/>
          <w:szCs w:val="28"/>
        </w:rPr>
        <w:t>имущественной</w:t>
      </w:r>
      <w:proofErr w:type="gramEnd"/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поддержки субъектам малого и среднего предпринимательства</w:t>
      </w:r>
    </w:p>
    <w:p w:rsidR="00283C27" w:rsidRPr="00283C27" w:rsidRDefault="00283C27" w:rsidP="00283C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>В случае  если при осуществлении контроля за использованием представленной муниципальной преференции Администрацией Васинского сельского поселения  Дорогобужского района Смоленской области, осуществляющей права владения, пользования и распоряжения муниципальным имуществом,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Васинского сельского поселения Дорогобужского района  Смоленской области принимает меры по возврату имущества при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C27">
        <w:rPr>
          <w:rFonts w:ascii="Times New Roman" w:hAnsi="Times New Roman"/>
          <w:sz w:val="28"/>
          <w:szCs w:val="28"/>
        </w:rPr>
        <w:t>условии, что муниципальная преференция была предоставлена путем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 преференция была предоставлена в иной форме.</w:t>
      </w:r>
      <w:proofErr w:type="gramEnd"/>
    </w:p>
    <w:p w:rsidR="00283C27" w:rsidRDefault="00283C27"/>
    <w:sectPr w:rsidR="00283C27" w:rsidSect="00283C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690"/>
    <w:multiLevelType w:val="hybridMultilevel"/>
    <w:tmpl w:val="6908BCDA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1E709D"/>
    <w:multiLevelType w:val="hybridMultilevel"/>
    <w:tmpl w:val="3F3AE4A0"/>
    <w:lvl w:ilvl="0" w:tplc="7B5AA2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A75C89"/>
    <w:multiLevelType w:val="hybridMultilevel"/>
    <w:tmpl w:val="9F702628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1DA4E8D"/>
    <w:multiLevelType w:val="hybridMultilevel"/>
    <w:tmpl w:val="787ED78C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27"/>
    <w:rsid w:val="0000289B"/>
    <w:rsid w:val="00127583"/>
    <w:rsid w:val="00283C27"/>
    <w:rsid w:val="00476769"/>
    <w:rsid w:val="006A4AE6"/>
    <w:rsid w:val="00E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27"/>
    <w:pPr>
      <w:spacing w:before="0" w:beforeAutospacing="0" w:after="200" w:afterAutospacing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83C2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3C27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3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283C2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B384F99BC09BFB530B6E9CBt3H0F" TargetMode="External"/><Relationship Id="rId13" Type="http://schemas.openxmlformats.org/officeDocument/2006/relationships/hyperlink" Target="consultantplus://offline/ref=2818B05CD6FBF22959DA9DFC097F55C3658561429BBD01E9EF6FEDB49C39CE8ED7DC95FBAE226D57B063CEt6H9F" TargetMode="External"/><Relationship Id="rId18" Type="http://schemas.openxmlformats.org/officeDocument/2006/relationships/hyperlink" Target="consultantplus://offline/ref=2818B05CD6FBF22959DA9DFC097F55C3658561429BBD01E9EF6FEDB49C39CE8ED7DC95FBAE226D57B063CEt6H9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18B05CD6FBF22959DA83F11F1308C9628B39469CBD09BFB530B6E9CB30C4D99093CCB9EA2F6E54tBH4F" TargetMode="External"/><Relationship Id="rId12" Type="http://schemas.openxmlformats.org/officeDocument/2006/relationships/hyperlink" Target="consultantplus://offline/ref=2818B05CD6FBF22959DA83F11F1308C9628B384F99BC09BFB530B6E9CBt3H0F" TargetMode="External"/><Relationship Id="rId17" Type="http://schemas.openxmlformats.org/officeDocument/2006/relationships/hyperlink" Target="consultantplus://offline/ref=2818B05CD6FBF22959DA9DFC097F55C3658561429BBD01E9EF6FEDB49C39CE8ED7DC95FBAE226D57B063CEt6H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18B05CD6FBF22959DA9DFC097F55C3658561429BBD01E9EF6FEDB49C39CE8ED7DC95FBAE226D57B063CEt6H9F" TargetMode="External"/><Relationship Id="rId20" Type="http://schemas.openxmlformats.org/officeDocument/2006/relationships/hyperlink" Target="consultantplus://offline/ref=2818B05CD6FBF22959DA83F11F1308C9628B394E9CBD09BFB530B6E9CBt3H0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818B05CD6FBF22959DA9DFC097F55C36585614298BE0AE8ED6FEDB49C39CE8EtDH7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818B05CD6FBF22959DA83F11F1308C9628B39469CBD09BFB530B6E9CB30C4D99093CCB9EA2F6C56tBH9F" TargetMode="External"/><Relationship Id="rId10" Type="http://schemas.openxmlformats.org/officeDocument/2006/relationships/hyperlink" Target="consultantplus://offline/ref=2818B05CD6FBF22959DA83F11F1308C9628B384F99BC09BFB530B6E9CBt3H0F" TargetMode="External"/><Relationship Id="rId19" Type="http://schemas.openxmlformats.org/officeDocument/2006/relationships/hyperlink" Target="consultantplus://offline/ref=2818B05CD6FBF22959DA83F11F1308C9628B39469CBD09BFB530B6E9CB30C4D99093CCB9EA2F6C56tBH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B39469CBD09BFB530B6E9CB30C4D99093CCB9EA2F6E54tBH4F" TargetMode="External"/><Relationship Id="rId14" Type="http://schemas.openxmlformats.org/officeDocument/2006/relationships/hyperlink" Target="consultantplus://offline/ref=2818B05CD6FBF22959DA83F11F1308C9628B384F99BC09BFB530B6E9CBt3H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2015-03-26T14:01:00Z</cp:lastPrinted>
  <dcterms:created xsi:type="dcterms:W3CDTF">2015-03-26T08:39:00Z</dcterms:created>
  <dcterms:modified xsi:type="dcterms:W3CDTF">2015-03-26T14:01:00Z</dcterms:modified>
</cp:coreProperties>
</file>