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8E7" w:rsidRPr="007948E7" w:rsidRDefault="007948E7" w:rsidP="00794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948E7">
        <w:rPr>
          <w:rFonts w:ascii="Times New Roman" w:hAnsi="Times New Roman" w:cs="Times New Roman"/>
          <w:b/>
          <w:bCs/>
          <w:sz w:val="28"/>
          <w:szCs w:val="28"/>
          <w:u w:val="single"/>
        </w:rPr>
        <w:t>Особенности оплаты труда в выходные и нерабочие праздничные дни</w:t>
      </w:r>
    </w:p>
    <w:p w:rsidR="007948E7" w:rsidRDefault="007948E7" w:rsidP="007948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948E7" w:rsidRPr="007948E7" w:rsidRDefault="007948E7" w:rsidP="007948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948E7">
        <w:rPr>
          <w:rFonts w:ascii="Times New Roman" w:hAnsi="Times New Roman" w:cs="Times New Roman"/>
          <w:iCs/>
          <w:sz w:val="28"/>
          <w:szCs w:val="28"/>
        </w:rPr>
        <w:t>В соответствии с требованиями ст.136 Трудового кодекса РФ заработная плата выплачивается не реже чем каждые полмесяца.</w:t>
      </w:r>
    </w:p>
    <w:p w:rsidR="007948E7" w:rsidRPr="007948E7" w:rsidRDefault="007948E7" w:rsidP="007948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948E7">
        <w:rPr>
          <w:rFonts w:ascii="Times New Roman" w:hAnsi="Times New Roman" w:cs="Times New Roman"/>
          <w:iCs/>
          <w:sz w:val="28"/>
          <w:szCs w:val="28"/>
        </w:rPr>
        <w:t>Конкретная дата выплаты заработной платы устанавливается правилами внутреннего трудового распорядка, коллективным договором или трудовым договором не позднее 15 календарных дней со дня окончания периода, за который она начислена.</w:t>
      </w:r>
    </w:p>
    <w:p w:rsidR="007948E7" w:rsidRPr="007948E7" w:rsidRDefault="007948E7" w:rsidP="007948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948E7">
        <w:rPr>
          <w:rFonts w:ascii="Times New Roman" w:hAnsi="Times New Roman" w:cs="Times New Roman"/>
          <w:iCs/>
          <w:sz w:val="28"/>
          <w:szCs w:val="28"/>
        </w:rPr>
        <w:t>При совпадении дня выплаты с выходным или нерабочим праздничным днем выплата заработной платы производится накануне этого дня.</w:t>
      </w:r>
    </w:p>
    <w:p w:rsidR="007948E7" w:rsidRPr="007948E7" w:rsidRDefault="007948E7" w:rsidP="007948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948E7">
        <w:rPr>
          <w:rFonts w:ascii="Times New Roman" w:hAnsi="Times New Roman" w:cs="Times New Roman"/>
          <w:iCs/>
          <w:sz w:val="28"/>
          <w:szCs w:val="28"/>
        </w:rPr>
        <w:t>Кроме того, в соответствии с положениями ч.1 ст. 153 Трудового кодекса РФ, работа в выходной или нерабочий праздничный день оплачивается не менее чем в двойном размере.</w:t>
      </w:r>
    </w:p>
    <w:p w:rsidR="007948E7" w:rsidRPr="007948E7" w:rsidRDefault="007948E7" w:rsidP="007948E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948E7">
        <w:rPr>
          <w:rFonts w:ascii="Times New Roman" w:hAnsi="Times New Roman" w:cs="Times New Roman"/>
          <w:iCs/>
          <w:sz w:val="28"/>
          <w:szCs w:val="28"/>
        </w:rPr>
        <w:t>Конституционный Суд Российской Федерации, согласно определению от 12 ноября 2019 г. N 2669-О,  пришел к выводу, что часть первая статьи 153 Трудового кодекса Российской Федерации, рассматриваемая в системе действующего правового регулирования, сама по себе не предполагает, что работа в выходной или нерабочий праздничный день, выполняемая работниками, система оплаты труда которых наряду с тарифной частью включает компенсационные и стимулирующие выплаты, будет оплачиваться исходя лишь из одной составляющей заработной платы - оклада (должностного оклада), а указанные работники при расчете размера оплаты за выполненную ими работу в выходной или нерабочий праздничный день могут быть произвольно лишены права на получение соответствующих дополнительных выплат, что ведет к недопустимому снижению причитающегося им вознаграждения за труд по сравнению с оплатой за аналогичную работу, выполняемую в обычный рабочий день.</w:t>
      </w:r>
    </w:p>
    <w:p w:rsidR="007948E7" w:rsidRDefault="007948E7" w:rsidP="007948E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948E7">
        <w:rPr>
          <w:rFonts w:ascii="Times New Roman" w:hAnsi="Times New Roman" w:cs="Times New Roman"/>
          <w:iCs/>
          <w:sz w:val="28"/>
          <w:szCs w:val="28"/>
        </w:rPr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подлежит.</w:t>
      </w:r>
    </w:p>
    <w:p w:rsidR="007948E7" w:rsidRDefault="007948E7" w:rsidP="007948E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948E7" w:rsidRDefault="007948E7" w:rsidP="007948E7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Старший помощник прокурора</w:t>
      </w:r>
    </w:p>
    <w:p w:rsidR="007948E7" w:rsidRPr="007948E7" w:rsidRDefault="007948E7" w:rsidP="007948E7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Дорогобужского района                                                                             Е.А.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Арестова</w:t>
      </w:r>
      <w:proofErr w:type="spellEnd"/>
    </w:p>
    <w:p w:rsidR="00DC6A30" w:rsidRDefault="00DC6A30"/>
    <w:sectPr w:rsidR="00DC6A30" w:rsidSect="007948E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261"/>
    <w:rsid w:val="007948E7"/>
    <w:rsid w:val="00926261"/>
    <w:rsid w:val="00DC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9CC72C-1834-46E6-80B5-44093EC3A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8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267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3</cp:revision>
  <dcterms:created xsi:type="dcterms:W3CDTF">2019-12-25T07:47:00Z</dcterms:created>
  <dcterms:modified xsi:type="dcterms:W3CDTF">2019-12-25T07:49:00Z</dcterms:modified>
</cp:coreProperties>
</file>