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Деятельность прокуратуры Дорогобужского района по рассмотрению</w:t>
        <w:br/>
        <w:t>обращений граждан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9 месяцев 2023 года прокуратурой района рассмотрено более 666 обращений граждан, из которых 174 признано обоснованными, в результат их рассмотрения выявлено 225 нарушений законодательства, внесено 125 представлений, в суд направлено 15 исковых заявлений, 5 должностных лиц привлечены к административной ответственности.</w:t>
      </w:r>
    </w:p>
    <w:sectPr>
      <w:footnotePr>
        <w:pos w:val="pageBottom"/>
        <w:numFmt w:val="decimal"/>
        <w:numRestart w:val="continuous"/>
      </w:footnotePr>
      <w:pgSz w:w="11900" w:h="16840"/>
      <w:pgMar w:top="1397" w:left="1644" w:right="841" w:bottom="1397" w:header="969" w:footer="96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88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