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Деятельность прокуратуры Дорогобужского района в сфере</w:t>
        <w:br/>
        <w:t>государственной и муниципальной собственности.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истекшем периоде 2023 года прокуратурой района в ходе надзора в сфере государственной и муниципальной собственности выявлено 49 нарушений требований федерального законодательства, для устранения которых внесено 20 представлений, в судебные органы направлено 10 исковых заявлений, все акты прокурорского реагирования рассмотрены и удовлетворены, к дисциплинарной ответственности привлечено 17 должностных лиц.</w:t>
      </w:r>
    </w:p>
    <w:sectPr>
      <w:footnotePr>
        <w:pos w:val="pageBottom"/>
        <w:numFmt w:val="decimal"/>
        <w:numRestart w:val="continuous"/>
      </w:footnotePr>
      <w:pgSz w:w="11900" w:h="16840"/>
      <w:pgMar w:top="1357" w:left="1511" w:right="889" w:bottom="1357" w:header="929" w:footer="92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