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10B1F">
        <w:rPr>
          <w:b/>
          <w:color w:val="000000"/>
          <w:sz w:val="28"/>
          <w:szCs w:val="28"/>
        </w:rPr>
        <w:t xml:space="preserve">Ответственность управляющих компаний </w:t>
      </w:r>
    </w:p>
    <w:p w:rsidR="00410B1F" w:rsidRP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10B1F">
        <w:rPr>
          <w:b/>
          <w:color w:val="000000"/>
          <w:sz w:val="28"/>
          <w:szCs w:val="28"/>
        </w:rPr>
        <w:t>за нарушение сроков рассмотрения обращений жильцов</w:t>
      </w:r>
    </w:p>
    <w:p w:rsid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0B1F" w:rsidRP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10B1F">
        <w:rPr>
          <w:color w:val="000000"/>
          <w:sz w:val="28"/>
          <w:szCs w:val="28"/>
        </w:rPr>
        <w:t xml:space="preserve">В письме, утвержденном Президиумом Верховного суда РФ от 05.06.2019, Верховный Суд России разъяснил, что если управляющая компания не рассматривает заявления (обращения) собственников и пользователей помещений или делает это не по правилам, ее можно оштрафовать за нарушение: правил управления многоквартирными домами (ч. 1 ст. 7.23.3 </w:t>
      </w:r>
      <w:proofErr w:type="spellStart"/>
      <w:r w:rsidRPr="00410B1F">
        <w:rPr>
          <w:color w:val="000000"/>
          <w:sz w:val="28"/>
          <w:szCs w:val="28"/>
        </w:rPr>
        <w:t>КоАП</w:t>
      </w:r>
      <w:proofErr w:type="spellEnd"/>
      <w:r w:rsidRPr="00410B1F">
        <w:rPr>
          <w:color w:val="000000"/>
          <w:sz w:val="28"/>
          <w:szCs w:val="28"/>
        </w:rPr>
        <w:t xml:space="preserve"> РФ), лицензионных требований, за исключением случая </w:t>
      </w:r>
      <w:proofErr w:type="spellStart"/>
      <w:r w:rsidRPr="00410B1F">
        <w:rPr>
          <w:color w:val="000000"/>
          <w:sz w:val="28"/>
          <w:szCs w:val="28"/>
        </w:rPr>
        <w:t>неразмещения</w:t>
      </w:r>
      <w:proofErr w:type="spellEnd"/>
      <w:r w:rsidRPr="00410B1F">
        <w:rPr>
          <w:color w:val="000000"/>
          <w:sz w:val="28"/>
          <w:szCs w:val="28"/>
        </w:rPr>
        <w:t xml:space="preserve"> информации в системе ГИС ЖКХ (ч. 2 ст</w:t>
      </w:r>
      <w:proofErr w:type="gramEnd"/>
      <w:r w:rsidRPr="00410B1F">
        <w:rPr>
          <w:color w:val="000000"/>
          <w:sz w:val="28"/>
          <w:szCs w:val="28"/>
        </w:rPr>
        <w:t xml:space="preserve">. </w:t>
      </w:r>
      <w:proofErr w:type="gramStart"/>
      <w:r w:rsidRPr="00410B1F">
        <w:rPr>
          <w:color w:val="000000"/>
          <w:sz w:val="28"/>
          <w:szCs w:val="28"/>
        </w:rPr>
        <w:t xml:space="preserve">14.1.3 </w:t>
      </w:r>
      <w:proofErr w:type="spellStart"/>
      <w:r w:rsidRPr="00410B1F">
        <w:rPr>
          <w:color w:val="000000"/>
          <w:sz w:val="28"/>
          <w:szCs w:val="28"/>
        </w:rPr>
        <w:t>КоАП</w:t>
      </w:r>
      <w:proofErr w:type="spellEnd"/>
      <w:r w:rsidRPr="00410B1F">
        <w:rPr>
          <w:color w:val="000000"/>
          <w:sz w:val="28"/>
          <w:szCs w:val="28"/>
        </w:rPr>
        <w:t xml:space="preserve"> РФ).</w:t>
      </w:r>
      <w:proofErr w:type="gramEnd"/>
    </w:p>
    <w:p w:rsidR="00410B1F" w:rsidRP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0B1F">
        <w:rPr>
          <w:color w:val="000000"/>
          <w:sz w:val="28"/>
          <w:szCs w:val="28"/>
        </w:rPr>
        <w:t>Жилищный кодекс РФ и Правила осуществления деятельности по управлению многоквартирными домами, утвержденные постановлением Правительства Российской Федерации от 15.05.2013 № 416, предусматривают для собственников жилых помещений возможность направлять различные обращения и заявления к управляющей организации.</w:t>
      </w:r>
    </w:p>
    <w:p w:rsidR="00410B1F" w:rsidRP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0B1F">
        <w:rPr>
          <w:color w:val="000000"/>
          <w:sz w:val="28"/>
          <w:szCs w:val="28"/>
        </w:rPr>
        <w:t>Такие обращения и заявления могут быть связаны как с выполнением управляющей организацией лицензионных требований, так и с соблюдением последней иных требований по управлению многоквартирными домами. Кроме того, для таких обращений установлены различные порядок и сроки рассмотрения.</w:t>
      </w:r>
    </w:p>
    <w:p w:rsidR="00410B1F" w:rsidRP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0B1F">
        <w:rPr>
          <w:color w:val="000000"/>
          <w:sz w:val="28"/>
          <w:szCs w:val="28"/>
        </w:rPr>
        <w:t>Квалификация действий (бездействия) управляющей организации, выразившихся в невыполнении обязанности или нарушении порядка рассмотрения заявлений, обращений собственников и пользователей помещений в многоквартирном доме, зависит от существа такого заявления (обращения), а именно от того, связано оно с выполнением управляющей организацией лицензионных требований или с соблюдением иных требований по управлению многоквартирными домами.</w:t>
      </w:r>
    </w:p>
    <w:p w:rsidR="00410B1F" w:rsidRP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0B1F">
        <w:rPr>
          <w:color w:val="000000"/>
          <w:sz w:val="28"/>
          <w:szCs w:val="28"/>
        </w:rPr>
        <w:t>Например, за нарушение требований, предусматривающих предоставление управляющей организацией ответов на обращения в рамках осуществления взаимодействия такой организации с собственниками и пользователями помещений в многоквартирном доме, а также порядок и сроки предоставления управляющей организацией собственникам и пользователям помещений в многоквартирном доме различной информации об осуществлении названной организацией деятельности, не являются лицензионными.</w:t>
      </w:r>
    </w:p>
    <w:p w:rsid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0B1F">
        <w:rPr>
          <w:color w:val="000000"/>
          <w:sz w:val="28"/>
          <w:szCs w:val="28"/>
        </w:rPr>
        <w:t>Следовательно, управляющая организация может быть привлечена к админис</w:t>
      </w:r>
      <w:r>
        <w:rPr>
          <w:color w:val="000000"/>
          <w:sz w:val="28"/>
          <w:szCs w:val="28"/>
        </w:rPr>
        <w:t xml:space="preserve">тративной ответственности по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</w:t>
      </w:r>
      <w:r w:rsidRPr="00410B1F">
        <w:rPr>
          <w:color w:val="000000"/>
          <w:sz w:val="28"/>
          <w:szCs w:val="28"/>
        </w:rPr>
        <w:t xml:space="preserve">1 ст. 7.23.3. </w:t>
      </w:r>
      <w:proofErr w:type="spellStart"/>
      <w:r w:rsidRPr="00410B1F">
        <w:rPr>
          <w:color w:val="000000"/>
          <w:sz w:val="28"/>
          <w:szCs w:val="28"/>
        </w:rPr>
        <w:t>КоАП</w:t>
      </w:r>
      <w:proofErr w:type="spellEnd"/>
      <w:r w:rsidRPr="00410B1F">
        <w:rPr>
          <w:color w:val="000000"/>
          <w:sz w:val="28"/>
          <w:szCs w:val="28"/>
        </w:rPr>
        <w:t xml:space="preserve"> РФ.</w:t>
      </w:r>
    </w:p>
    <w:p w:rsid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0B1F" w:rsidRDefault="00410B1F" w:rsidP="00410B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0B1F" w:rsidRDefault="00410B1F" w:rsidP="00410B1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района</w:t>
      </w:r>
    </w:p>
    <w:p w:rsidR="00410B1F" w:rsidRDefault="00410B1F" w:rsidP="00410B1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410B1F" w:rsidRPr="00410B1F" w:rsidRDefault="00410B1F" w:rsidP="00410B1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младший советник юстиции                                                                     Е.А. </w:t>
      </w:r>
      <w:proofErr w:type="spellStart"/>
      <w:r>
        <w:rPr>
          <w:color w:val="000000"/>
          <w:sz w:val="28"/>
          <w:szCs w:val="28"/>
        </w:rPr>
        <w:t>Арестова</w:t>
      </w:r>
      <w:proofErr w:type="spellEnd"/>
    </w:p>
    <w:p w:rsidR="009C55D3" w:rsidRPr="00410B1F" w:rsidRDefault="009C55D3" w:rsidP="00410B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C55D3" w:rsidRPr="00410B1F" w:rsidSect="00410B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0B1F"/>
    <w:rsid w:val="00410B1F"/>
    <w:rsid w:val="009C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2019-07-04T15:01:00Z</cp:lastPrinted>
  <dcterms:created xsi:type="dcterms:W3CDTF">2019-07-04T14:57:00Z</dcterms:created>
  <dcterms:modified xsi:type="dcterms:W3CDTF">2019-07-04T15:01:00Z</dcterms:modified>
</cp:coreProperties>
</file>