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241" w:rsidRDefault="003955F0" w:rsidP="008B282C">
      <w:pPr>
        <w:tabs>
          <w:tab w:val="left" w:pos="10915"/>
        </w:tabs>
        <w:ind w:left="284" w:right="42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955F0">
        <w:rPr>
          <w:rFonts w:ascii="Times New Roman" w:hAnsi="Times New Roman" w:cs="Times New Roman"/>
          <w:b/>
          <w:color w:val="C00000"/>
          <w:sz w:val="44"/>
          <w:szCs w:val="44"/>
        </w:rPr>
        <w:t>Внимание!</w:t>
      </w:r>
      <w:r w:rsidR="00DF4241" w:rsidRPr="003955F0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Pr="003955F0">
        <w:rPr>
          <w:rFonts w:ascii="Times New Roman" w:hAnsi="Times New Roman" w:cs="Times New Roman"/>
          <w:b/>
          <w:color w:val="C00000"/>
          <w:sz w:val="44"/>
          <w:szCs w:val="44"/>
        </w:rPr>
        <w:t>Бешенство</w:t>
      </w:r>
    </w:p>
    <w:p w:rsidR="003955F0" w:rsidRDefault="003955F0" w:rsidP="008B282C">
      <w:pPr>
        <w:tabs>
          <w:tab w:val="left" w:pos="10915"/>
        </w:tabs>
        <w:ind w:left="284" w:right="423" w:firstLine="567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</w:rPr>
        <w:drawing>
          <wp:inline distT="0" distB="0" distL="0" distR="0">
            <wp:extent cx="6410325" cy="42481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639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9" w:rsidRDefault="00B569E9" w:rsidP="00D84279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Косвенные признаки</w:t>
      </w:r>
      <w:r w:rsidRPr="00D842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4279" w:rsidRPr="00D842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D842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427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зменение голоса, косоглазие, выпадение языка и третьего века, отвисание челюсти, извращенный аппетит.</w:t>
      </w:r>
      <w:r w:rsidR="00741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Особенность проявления у кошек: стремление спрятаться в темные недоступные места.</w:t>
      </w:r>
      <w:r w:rsidR="00D84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4279"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Бешенство после клинического</w:t>
      </w:r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проявления</w:t>
      </w:r>
      <w:r w:rsidR="00D84279"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лечению не поддается. Летальность составляет почти 100%.</w:t>
      </w:r>
    </w:p>
    <w:p w:rsidR="00D84279" w:rsidRDefault="00D84279" w:rsidP="00D84279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Патологоанатомические признаки, позволяющие заподозрить животное в заболевании бешенством</w:t>
      </w:r>
      <w:r w:rsidRPr="00D842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ослюнение</w:t>
      </w:r>
      <w:proofErr w:type="spellEnd"/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кожных покровов головы, истощение, наличие покусов, инородные предметы в желудке, в головном мозге и </w:t>
      </w:r>
      <w:proofErr w:type="spellStart"/>
      <w:proofErr w:type="gramStart"/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оболочках-гиперемия</w:t>
      </w:r>
      <w:proofErr w:type="spellEnd"/>
      <w:proofErr w:type="gramEnd"/>
      <w:r w:rsidRPr="00D84279">
        <w:rPr>
          <w:rFonts w:ascii="Times New Roman" w:hAnsi="Times New Roman" w:cs="Times New Roman"/>
          <w:color w:val="000000" w:themeColor="text1"/>
          <w:sz w:val="24"/>
          <w:szCs w:val="24"/>
        </w:rPr>
        <w:t>, отечность и участки кровоизлияния, признаки негнойного полиэнцефалита.</w:t>
      </w:r>
    </w:p>
    <w:p w:rsidR="00717B70" w:rsidRDefault="00717B70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7B70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Профилактика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домашние животные: вакцинация, недопущение появления беспризорных животных (отлов, сокращение кормовой базы, соблюдение порядка содержания и учета собак и кошек).</w:t>
      </w:r>
    </w:p>
    <w:p w:rsidR="00717B70" w:rsidRDefault="00717B70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Дикая фауна: регулировка численности популяции плотоядных животных, планомерная оральная вакцинация с обязательным мониторингом эффективности вакцинации.</w:t>
      </w:r>
    </w:p>
    <w:p w:rsidR="00717B70" w:rsidRDefault="00717B70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7B70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Меры борьбы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животных, подозреваемых в заболевании бешенством, лечить запрещено. Их немедленно умерщвляют для проведения диагностики и уничтожения.</w:t>
      </w:r>
    </w:p>
    <w:p w:rsidR="00717B70" w:rsidRDefault="00717B70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Животных, покусавших людей и других животных, доставляют в ближайшее ветеринарное лечебное учреждение для осмотра и карантинирования в течение 10 дней.</w:t>
      </w:r>
    </w:p>
    <w:p w:rsidR="00717B70" w:rsidRDefault="00717B70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лабораторном подтверждении бешенства на неблагополучный пункт накладывают карантин. В очаге инфекции и угрожаемой зоне проводят антирабическую вакцинацию животных.</w:t>
      </w:r>
    </w:p>
    <w:p w:rsidR="00741B1A" w:rsidRPr="00D84279" w:rsidRDefault="00741B1A" w:rsidP="00717B70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F90" w:rsidRPr="00EA56E7" w:rsidRDefault="00573F90" w:rsidP="00D84279">
      <w:pPr>
        <w:tabs>
          <w:tab w:val="left" w:pos="10915"/>
        </w:tabs>
        <w:spacing w:after="0"/>
        <w:ind w:left="284" w:right="423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6E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Телефоны для экстренной связи</w:t>
      </w:r>
      <w:r w:rsidRPr="00EA56E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Брянской области +7 (4832) 41-09-63, 41-09-67; в Смоленской области +7 (4812) 64-22-92, 65-36-74; в Калужской области +7 (4842) 59-17-85, 79-92-43.</w:t>
      </w:r>
    </w:p>
    <w:sectPr w:rsidR="00573F90" w:rsidRPr="00EA56E7" w:rsidSect="008B282C">
      <w:pgSz w:w="11906" w:h="16838"/>
      <w:pgMar w:top="426" w:right="28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4241"/>
    <w:rsid w:val="000D016D"/>
    <w:rsid w:val="00104DC1"/>
    <w:rsid w:val="003955F0"/>
    <w:rsid w:val="003D4E12"/>
    <w:rsid w:val="00551087"/>
    <w:rsid w:val="00573F90"/>
    <w:rsid w:val="00717B70"/>
    <w:rsid w:val="00741B1A"/>
    <w:rsid w:val="00782791"/>
    <w:rsid w:val="008A3BF9"/>
    <w:rsid w:val="008B282C"/>
    <w:rsid w:val="009F57FD"/>
    <w:rsid w:val="00AD5900"/>
    <w:rsid w:val="00B116C0"/>
    <w:rsid w:val="00B569E9"/>
    <w:rsid w:val="00D006A4"/>
    <w:rsid w:val="00D84279"/>
    <w:rsid w:val="00DF4241"/>
    <w:rsid w:val="00EA56E7"/>
    <w:rsid w:val="00ED73E6"/>
    <w:rsid w:val="00FC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42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1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55F0"/>
    <w:rPr>
      <w:color w:val="0000FF"/>
      <w:u w:val="single"/>
    </w:rPr>
  </w:style>
  <w:style w:type="character" w:customStyle="1" w:styleId="ipa">
    <w:name w:val="ipa"/>
    <w:basedOn w:val="a0"/>
    <w:rsid w:val="00395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GULAYA</dc:creator>
  <cp:keywords/>
  <dc:description/>
  <cp:lastModifiedBy>GULAYA</cp:lastModifiedBy>
  <cp:revision>17</cp:revision>
  <dcterms:created xsi:type="dcterms:W3CDTF">2023-10-10T06:51:00Z</dcterms:created>
  <dcterms:modified xsi:type="dcterms:W3CDTF">2023-10-23T08:19:00Z</dcterms:modified>
</cp:coreProperties>
</file>