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43429441" r:id="rId8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066495" w:rsidRDefault="00066495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УСВЯТСКО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СЕЛЬСКО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ПОСЕЛЕНИ</w:t>
            </w:r>
            <w:r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jc w:val="right"/>
            </w:pPr>
            <w:r>
              <w:t xml:space="preserve">Утверждена </w:t>
            </w:r>
          </w:p>
          <w:p w:rsidR="00066495" w:rsidRDefault="00066495" w:rsidP="00066495">
            <w:pPr>
              <w:jc w:val="right"/>
            </w:pPr>
            <w:r>
              <w:t xml:space="preserve">постановлением Администрации </w:t>
            </w:r>
          </w:p>
          <w:p w:rsidR="005324CB" w:rsidRDefault="005324CB" w:rsidP="00066495">
            <w:pPr>
              <w:jc w:val="right"/>
            </w:pPr>
            <w:r>
              <w:t>муниципального образования</w:t>
            </w:r>
          </w:p>
          <w:p w:rsidR="00066495" w:rsidRDefault="005324CB" w:rsidP="00066495">
            <w:pPr>
              <w:jc w:val="right"/>
            </w:pPr>
            <w:r>
              <w:t>«</w:t>
            </w:r>
            <w:r w:rsidR="00066495">
              <w:t>Дорогобужск</w:t>
            </w:r>
            <w:r>
              <w:t>ий</w:t>
            </w:r>
            <w:r w:rsidR="00066495">
              <w:t xml:space="preserve"> район</w:t>
            </w:r>
            <w:r>
              <w:t>»</w:t>
            </w:r>
            <w:r w:rsidR="00066495">
              <w:t xml:space="preserve"> </w:t>
            </w:r>
          </w:p>
          <w:p w:rsidR="00066495" w:rsidRDefault="00066495" w:rsidP="00066495">
            <w:pPr>
              <w:jc w:val="right"/>
            </w:pPr>
            <w:r>
              <w:t xml:space="preserve">Смоленской области </w:t>
            </w:r>
          </w:p>
          <w:p w:rsidR="00111D98" w:rsidRDefault="005817D2" w:rsidP="00066495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</w:t>
            </w:r>
            <w:r w:rsidR="00066495">
              <w:t>т</w:t>
            </w:r>
            <w:r w:rsidR="006B7A13">
              <w:t xml:space="preserve">       </w:t>
            </w:r>
            <w:r>
              <w:t xml:space="preserve"> </w:t>
            </w:r>
            <w:r w:rsidR="006B7A13">
              <w:t>20</w:t>
            </w:r>
            <w:r w:rsidR="00CE5982">
              <w:t>2</w:t>
            </w:r>
            <w:r w:rsidR="006B7A13">
              <w:t>3</w:t>
            </w:r>
            <w:r w:rsidR="00066495">
              <w:t xml:space="preserve"> года № </w:t>
            </w:r>
            <w:bookmarkStart w:id="0" w:name="_GoBack"/>
            <w:bookmarkEnd w:id="0"/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EA25D4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111D98" w:rsidP="00AB76F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76FB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111D98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УСВЯТСКОГО СЕЛЬСКОГО ПОСЕЛЕНИЯ ДОРОГОБУЖСКОГО РАЙОНА СМОЛЕНСКОЙ ОБЛАСТИ НА 20</w:t>
            </w:r>
            <w:r w:rsidR="00773D75">
              <w:rPr>
                <w:b/>
                <w:bCs/>
              </w:rPr>
              <w:t>2</w:t>
            </w:r>
            <w:r w:rsidR="006B7A1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  <w:r w:rsidR="00EA25D4">
              <w:rPr>
                <w:b/>
                <w:bCs/>
              </w:rPr>
              <w:t xml:space="preserve"> </w:t>
            </w: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>
      <w:pPr>
        <w:jc w:val="center"/>
      </w:pPr>
      <w:r>
        <w:t>д. Слойково</w:t>
      </w:r>
    </w:p>
    <w:p w:rsidR="00111D98" w:rsidRDefault="00111D98" w:rsidP="00111D98">
      <w:pPr>
        <w:jc w:val="center"/>
      </w:pPr>
      <w:r>
        <w:t>20</w:t>
      </w:r>
      <w:r w:rsidR="00773D75">
        <w:t>2</w:t>
      </w:r>
      <w:r w:rsidR="00EA25D4">
        <w:t>3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EA25D4" w:rsidRDefault="00EA25D4" w:rsidP="00111D98">
      <w:pPr>
        <w:jc w:val="center"/>
        <w:rPr>
          <w:b/>
        </w:rPr>
      </w:pPr>
    </w:p>
    <w:p w:rsidR="00EA25D4" w:rsidRDefault="00EA25D4" w:rsidP="00111D98">
      <w:pPr>
        <w:jc w:val="center"/>
        <w:rPr>
          <w:b/>
        </w:rPr>
      </w:pPr>
    </w:p>
    <w:p w:rsidR="00EA25D4" w:rsidRDefault="00EA25D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lastRenderedPageBreak/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Усвятского сельского поселения Дорогобужского района Смоленской области 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3A01DC">
        <w:rPr>
          <w:rFonts w:ascii="Times New Roman" w:hAnsi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16.03.2018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Усвятского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Усвятского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>
        <w:rPr>
          <w:color w:val="000000"/>
          <w:sz w:val="28"/>
          <w:szCs w:val="28"/>
        </w:rPr>
        <w:t xml:space="preserve">Усвятского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F143AE">
        <w:rPr>
          <w:color w:val="000000"/>
          <w:sz w:val="28"/>
          <w:szCs w:val="28"/>
        </w:rPr>
        <w:t>2</w:t>
      </w:r>
      <w:r w:rsidR="006B7A13">
        <w:rPr>
          <w:color w:val="000000"/>
          <w:sz w:val="28"/>
          <w:szCs w:val="28"/>
        </w:rPr>
        <w:t>4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r>
        <w:rPr>
          <w:color w:val="000000"/>
          <w:sz w:val="28"/>
          <w:szCs w:val="28"/>
        </w:rPr>
        <w:t>Усвятского сельского поселения Дорогобужского района Смоленской области.</w:t>
      </w:r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Усвятского сельского поселения Дорогобужского района вносятся следующие изменения: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3B6434">
        <w:rPr>
          <w:b/>
          <w:sz w:val="28"/>
          <w:szCs w:val="28"/>
        </w:rPr>
        <w:t>от внесения изменений в части включения в нее мероприятий по обеспечению технической возможности подключения к системам</w:t>
      </w:r>
      <w:proofErr w:type="gramEnd"/>
      <w:r w:rsidRPr="003B6434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5873D7" w:rsidRDefault="005873D7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lastRenderedPageBreak/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D7336F" w:rsidRPr="006B2377" w:rsidRDefault="00D7336F" w:rsidP="006B2377">
      <w:pPr>
        <w:shd w:val="clear" w:color="auto" w:fill="FFFFFF"/>
        <w:ind w:firstLine="709"/>
        <w:jc w:val="both"/>
        <w:rPr>
          <w:b/>
        </w:rPr>
      </w:pPr>
    </w:p>
    <w:p w:rsidR="00111D98" w:rsidRPr="000D2FC3" w:rsidRDefault="00D7336F" w:rsidP="00111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D98" w:rsidRPr="000D2FC3">
        <w:rPr>
          <w:b/>
          <w:sz w:val="28"/>
          <w:szCs w:val="28"/>
        </w:rPr>
        <w:t>.Баланс топливно-энергетических ресурсов для обеспечения теплоснабжения, в том числе расходов аварийных запасов топлива на 20</w:t>
      </w:r>
      <w:r w:rsidR="00B2412E">
        <w:rPr>
          <w:b/>
          <w:sz w:val="28"/>
          <w:szCs w:val="28"/>
        </w:rPr>
        <w:t>2</w:t>
      </w:r>
      <w:r w:rsidR="006B7A13">
        <w:rPr>
          <w:b/>
          <w:sz w:val="28"/>
          <w:szCs w:val="28"/>
        </w:rPr>
        <w:t>4</w:t>
      </w:r>
      <w:r w:rsidR="00111D98" w:rsidRPr="000D2FC3">
        <w:rPr>
          <w:b/>
          <w:sz w:val="28"/>
          <w:szCs w:val="28"/>
        </w:rPr>
        <w:t xml:space="preserve">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65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FA3357" w:rsidRPr="000D2FC3" w:rsidTr="0020545F">
        <w:tc>
          <w:tcPr>
            <w:tcW w:w="2094" w:type="dxa"/>
          </w:tcPr>
          <w:p w:rsidR="00FA3357" w:rsidRPr="00FA3357" w:rsidRDefault="00FA3357" w:rsidP="00FA3357">
            <w:pPr>
              <w:jc w:val="both"/>
            </w:pPr>
            <w:r w:rsidRPr="00FA3357">
              <w:t>ООО «Дорогобужская ТЭЦ»</w:t>
            </w:r>
          </w:p>
        </w:tc>
        <w:tc>
          <w:tcPr>
            <w:tcW w:w="1465" w:type="dxa"/>
          </w:tcPr>
          <w:p w:rsidR="00FA3357" w:rsidRPr="006D2D11" w:rsidRDefault="00FA3357" w:rsidP="00934817">
            <w:pPr>
              <w:rPr>
                <w:color w:val="000000"/>
              </w:rPr>
            </w:pPr>
            <w:r w:rsidRPr="006D2D11">
              <w:rPr>
                <w:color w:val="000000"/>
              </w:rPr>
              <w:t xml:space="preserve">Котельная д. Озерище </w:t>
            </w:r>
          </w:p>
          <w:p w:rsidR="00FA3357" w:rsidRPr="000D2FC3" w:rsidRDefault="00FA3357" w:rsidP="00934817">
            <w:pPr>
              <w:jc w:val="both"/>
              <w:rPr>
                <w:sz w:val="20"/>
                <w:szCs w:val="20"/>
              </w:rPr>
            </w:pPr>
            <w:r w:rsidRPr="006D2D11">
              <w:rPr>
                <w:color w:val="000000"/>
              </w:rPr>
              <w:t>(газ)</w:t>
            </w:r>
          </w:p>
        </w:tc>
        <w:tc>
          <w:tcPr>
            <w:tcW w:w="1453" w:type="dxa"/>
            <w:vAlign w:val="bottom"/>
          </w:tcPr>
          <w:p w:rsidR="00FA3357" w:rsidRPr="00FA3357" w:rsidRDefault="00FA3357" w:rsidP="006B7A13">
            <w:pPr>
              <w:jc w:val="center"/>
            </w:pPr>
            <w:r w:rsidRPr="00FA3357">
              <w:t>3</w:t>
            </w:r>
            <w:r w:rsidR="006B7A13">
              <w:t>5</w:t>
            </w:r>
            <w:r w:rsidRPr="00FA3357">
              <w:t>3</w:t>
            </w:r>
          </w:p>
        </w:tc>
        <w:tc>
          <w:tcPr>
            <w:tcW w:w="1812" w:type="dxa"/>
            <w:vAlign w:val="bottom"/>
          </w:tcPr>
          <w:p w:rsidR="00FA3357" w:rsidRPr="00FA3357" w:rsidRDefault="00FA3357" w:rsidP="00985D54">
            <w:pPr>
              <w:jc w:val="center"/>
            </w:pPr>
            <w:r w:rsidRPr="00FA3357">
              <w:t>2</w:t>
            </w:r>
            <w:r w:rsidR="00985D54">
              <w:t>46</w:t>
            </w:r>
          </w:p>
        </w:tc>
        <w:tc>
          <w:tcPr>
            <w:tcW w:w="1001" w:type="dxa"/>
            <w:vAlign w:val="bottom"/>
          </w:tcPr>
          <w:p w:rsidR="00FA3357" w:rsidRPr="00FA3357" w:rsidRDefault="00985D54" w:rsidP="00FA3357">
            <w:pPr>
              <w:jc w:val="center"/>
            </w:pPr>
            <w:r>
              <w:t>599</w:t>
            </w:r>
          </w:p>
        </w:tc>
        <w:tc>
          <w:tcPr>
            <w:tcW w:w="1304" w:type="dxa"/>
            <w:vAlign w:val="bottom"/>
          </w:tcPr>
          <w:p w:rsidR="00FA3357" w:rsidRPr="00FA3357" w:rsidRDefault="00FA3357" w:rsidP="00FA3357">
            <w:pPr>
              <w:jc w:val="center"/>
            </w:pPr>
            <w:r w:rsidRPr="00FA3357">
              <w:t>0</w:t>
            </w:r>
          </w:p>
        </w:tc>
        <w:tc>
          <w:tcPr>
            <w:tcW w:w="1148" w:type="dxa"/>
            <w:vAlign w:val="bottom"/>
          </w:tcPr>
          <w:p w:rsidR="00FA3357" w:rsidRPr="00FA3357" w:rsidRDefault="00985D54" w:rsidP="00FA3357">
            <w:pPr>
              <w:jc w:val="center"/>
            </w:pPr>
            <w:r>
              <w:t>599</w:t>
            </w:r>
          </w:p>
        </w:tc>
      </w:tr>
      <w:tr w:rsidR="004124AE" w:rsidRPr="000D2FC3" w:rsidTr="005010DE">
        <w:tc>
          <w:tcPr>
            <w:tcW w:w="2094" w:type="dxa"/>
          </w:tcPr>
          <w:p w:rsidR="004124AE" w:rsidRPr="00FA3357" w:rsidRDefault="004124AE" w:rsidP="00934817">
            <w:pPr>
              <w:jc w:val="both"/>
            </w:pPr>
            <w:r w:rsidRPr="00FA3357">
              <w:t>ООО «Дорогобужская ТЭЦ»</w:t>
            </w:r>
          </w:p>
        </w:tc>
        <w:tc>
          <w:tcPr>
            <w:tcW w:w="1465" w:type="dxa"/>
          </w:tcPr>
          <w:p w:rsidR="004124AE" w:rsidRPr="00FA3357" w:rsidRDefault="004124AE" w:rsidP="00934817">
            <w:pPr>
              <w:jc w:val="both"/>
            </w:pPr>
            <w:r w:rsidRPr="00FA3357">
              <w:t>Котельная</w:t>
            </w:r>
          </w:p>
          <w:p w:rsidR="004124AE" w:rsidRPr="00FA3357" w:rsidRDefault="004124AE" w:rsidP="00934817">
            <w:pPr>
              <w:jc w:val="both"/>
            </w:pPr>
            <w:r w:rsidRPr="00FA3357">
              <w:t>д. Усвятье</w:t>
            </w:r>
          </w:p>
          <w:p w:rsidR="004124AE" w:rsidRPr="000D2FC3" w:rsidRDefault="004124AE" w:rsidP="00934817">
            <w:pPr>
              <w:jc w:val="both"/>
              <w:rPr>
                <w:sz w:val="20"/>
                <w:szCs w:val="20"/>
              </w:rPr>
            </w:pPr>
            <w:r w:rsidRPr="00FA3357">
              <w:t>(газ)</w:t>
            </w:r>
          </w:p>
        </w:tc>
        <w:tc>
          <w:tcPr>
            <w:tcW w:w="1453" w:type="dxa"/>
            <w:vAlign w:val="bottom"/>
          </w:tcPr>
          <w:p w:rsidR="00FA3357" w:rsidRDefault="00FA3357" w:rsidP="00FA3357">
            <w:pPr>
              <w:jc w:val="center"/>
            </w:pPr>
          </w:p>
          <w:p w:rsidR="004124AE" w:rsidRPr="00FA3357" w:rsidRDefault="004124AE" w:rsidP="00985D54">
            <w:pPr>
              <w:jc w:val="center"/>
            </w:pPr>
            <w:r w:rsidRPr="00FA3357">
              <w:t>4</w:t>
            </w:r>
            <w:r w:rsidR="00985D54">
              <w:t>85</w:t>
            </w:r>
          </w:p>
        </w:tc>
        <w:tc>
          <w:tcPr>
            <w:tcW w:w="1812" w:type="dxa"/>
            <w:vAlign w:val="bottom"/>
          </w:tcPr>
          <w:p w:rsidR="00FA3357" w:rsidRDefault="00FA3357" w:rsidP="00FA3357">
            <w:pPr>
              <w:jc w:val="center"/>
            </w:pPr>
          </w:p>
          <w:p w:rsidR="004124AE" w:rsidRPr="00FA3357" w:rsidRDefault="00985D54" w:rsidP="00FA3357">
            <w:pPr>
              <w:jc w:val="center"/>
            </w:pPr>
            <w:r>
              <w:t>27</w:t>
            </w:r>
          </w:p>
        </w:tc>
        <w:tc>
          <w:tcPr>
            <w:tcW w:w="1001" w:type="dxa"/>
            <w:vAlign w:val="bottom"/>
          </w:tcPr>
          <w:p w:rsidR="00FA3357" w:rsidRDefault="00FA3357" w:rsidP="00FA3357">
            <w:pPr>
              <w:jc w:val="center"/>
            </w:pPr>
          </w:p>
          <w:p w:rsidR="004124AE" w:rsidRPr="00FA3357" w:rsidRDefault="004124AE" w:rsidP="00985D54">
            <w:pPr>
              <w:jc w:val="center"/>
            </w:pPr>
            <w:r w:rsidRPr="00FA3357">
              <w:t>5</w:t>
            </w:r>
            <w:r w:rsidR="00985D54">
              <w:t>12</w:t>
            </w:r>
          </w:p>
        </w:tc>
        <w:tc>
          <w:tcPr>
            <w:tcW w:w="1304" w:type="dxa"/>
            <w:vAlign w:val="bottom"/>
          </w:tcPr>
          <w:p w:rsidR="00FA3357" w:rsidRDefault="00FA3357" w:rsidP="00FA3357">
            <w:pPr>
              <w:jc w:val="center"/>
            </w:pPr>
          </w:p>
          <w:p w:rsidR="004124AE" w:rsidRPr="00FA3357" w:rsidRDefault="004124AE" w:rsidP="00FA3357">
            <w:pPr>
              <w:jc w:val="center"/>
            </w:pPr>
            <w:r w:rsidRPr="00FA3357">
              <w:t>0</w:t>
            </w:r>
          </w:p>
        </w:tc>
        <w:tc>
          <w:tcPr>
            <w:tcW w:w="1148" w:type="dxa"/>
            <w:vAlign w:val="bottom"/>
          </w:tcPr>
          <w:p w:rsidR="00FA3357" w:rsidRDefault="00FA3357" w:rsidP="00FA3357">
            <w:pPr>
              <w:jc w:val="center"/>
            </w:pPr>
          </w:p>
          <w:p w:rsidR="004124AE" w:rsidRPr="00FA3357" w:rsidRDefault="004124AE" w:rsidP="00985D54">
            <w:pPr>
              <w:jc w:val="center"/>
            </w:pPr>
            <w:r w:rsidRPr="00FA3357">
              <w:t>5</w:t>
            </w:r>
            <w:r w:rsidR="00985D54">
              <w:t>12</w:t>
            </w:r>
          </w:p>
        </w:tc>
      </w:tr>
      <w:tr w:rsidR="00FA3357" w:rsidRPr="00561C0D" w:rsidTr="00910D25">
        <w:tc>
          <w:tcPr>
            <w:tcW w:w="2094" w:type="dxa"/>
          </w:tcPr>
          <w:p w:rsidR="00FA3357" w:rsidRPr="00561C0D" w:rsidRDefault="00FA3357" w:rsidP="00934817">
            <w:pPr>
              <w:jc w:val="both"/>
              <w:rPr>
                <w:b/>
              </w:rPr>
            </w:pPr>
            <w:r w:rsidRPr="00561C0D">
              <w:rPr>
                <w:b/>
              </w:rPr>
              <w:t>Всего</w:t>
            </w:r>
          </w:p>
        </w:tc>
        <w:tc>
          <w:tcPr>
            <w:tcW w:w="1465" w:type="dxa"/>
          </w:tcPr>
          <w:p w:rsidR="00FA3357" w:rsidRPr="00561C0D" w:rsidRDefault="00FA3357" w:rsidP="00934817">
            <w:pPr>
              <w:jc w:val="center"/>
              <w:rPr>
                <w:b/>
              </w:rPr>
            </w:pPr>
            <w:r w:rsidRPr="00561C0D">
              <w:rPr>
                <w:b/>
              </w:rPr>
              <w:t>х</w:t>
            </w:r>
          </w:p>
        </w:tc>
        <w:tc>
          <w:tcPr>
            <w:tcW w:w="1453" w:type="dxa"/>
            <w:vAlign w:val="bottom"/>
          </w:tcPr>
          <w:p w:rsidR="00FA3357" w:rsidRPr="00FA3357" w:rsidRDefault="00FA3357" w:rsidP="00985D54">
            <w:pPr>
              <w:jc w:val="center"/>
              <w:rPr>
                <w:b/>
                <w:bCs/>
              </w:rPr>
            </w:pPr>
            <w:r w:rsidRPr="00FA3357">
              <w:rPr>
                <w:b/>
                <w:bCs/>
              </w:rPr>
              <w:t>8</w:t>
            </w:r>
            <w:r w:rsidR="00985D54">
              <w:rPr>
                <w:b/>
                <w:bCs/>
              </w:rPr>
              <w:t>38</w:t>
            </w:r>
          </w:p>
        </w:tc>
        <w:tc>
          <w:tcPr>
            <w:tcW w:w="1812" w:type="dxa"/>
            <w:vAlign w:val="bottom"/>
          </w:tcPr>
          <w:p w:rsidR="00FA3357" w:rsidRPr="00FA3357" w:rsidRDefault="00985D54" w:rsidP="00FA3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</w:p>
        </w:tc>
        <w:tc>
          <w:tcPr>
            <w:tcW w:w="1001" w:type="dxa"/>
            <w:vAlign w:val="bottom"/>
          </w:tcPr>
          <w:p w:rsidR="00FA3357" w:rsidRPr="00FA3357" w:rsidRDefault="00FA3357" w:rsidP="00985D54">
            <w:pPr>
              <w:jc w:val="center"/>
              <w:rPr>
                <w:b/>
                <w:bCs/>
              </w:rPr>
            </w:pPr>
            <w:r w:rsidRPr="00FA3357">
              <w:rPr>
                <w:b/>
                <w:bCs/>
              </w:rPr>
              <w:t xml:space="preserve">1 </w:t>
            </w:r>
            <w:r w:rsidR="006B7A13">
              <w:rPr>
                <w:b/>
                <w:bCs/>
              </w:rPr>
              <w:t>1</w:t>
            </w:r>
            <w:r w:rsidR="00985D54">
              <w:rPr>
                <w:b/>
                <w:bCs/>
              </w:rPr>
              <w:t>11</w:t>
            </w:r>
          </w:p>
        </w:tc>
        <w:tc>
          <w:tcPr>
            <w:tcW w:w="1304" w:type="dxa"/>
            <w:vAlign w:val="bottom"/>
          </w:tcPr>
          <w:p w:rsidR="00FA3357" w:rsidRPr="00FA3357" w:rsidRDefault="00FA3357" w:rsidP="00FA3357">
            <w:pPr>
              <w:jc w:val="center"/>
              <w:rPr>
                <w:b/>
                <w:bCs/>
              </w:rPr>
            </w:pPr>
            <w:r w:rsidRPr="00FA3357">
              <w:rPr>
                <w:b/>
                <w:bCs/>
              </w:rPr>
              <w:t>0</w:t>
            </w:r>
          </w:p>
        </w:tc>
        <w:tc>
          <w:tcPr>
            <w:tcW w:w="1148" w:type="dxa"/>
            <w:vAlign w:val="bottom"/>
          </w:tcPr>
          <w:p w:rsidR="00FA3357" w:rsidRPr="00FA3357" w:rsidRDefault="00FA3357" w:rsidP="00985D54">
            <w:pPr>
              <w:jc w:val="center"/>
              <w:rPr>
                <w:b/>
                <w:bCs/>
              </w:rPr>
            </w:pPr>
            <w:r w:rsidRPr="00FA3357">
              <w:rPr>
                <w:b/>
                <w:bCs/>
              </w:rPr>
              <w:t xml:space="preserve">1 </w:t>
            </w:r>
            <w:r w:rsidR="006B7A13">
              <w:rPr>
                <w:b/>
                <w:bCs/>
              </w:rPr>
              <w:t>1</w:t>
            </w:r>
            <w:r w:rsidR="00985D54">
              <w:rPr>
                <w:b/>
                <w:bCs/>
              </w:rPr>
              <w:t>11</w:t>
            </w:r>
          </w:p>
        </w:tc>
      </w:tr>
    </w:tbl>
    <w:p w:rsidR="00111D98" w:rsidRPr="00561C0D" w:rsidRDefault="00111D98" w:rsidP="00111D98">
      <w:pPr>
        <w:jc w:val="both"/>
      </w:pPr>
      <w:r w:rsidRPr="00561C0D">
        <w:lastRenderedPageBreak/>
        <w:t xml:space="preserve"> 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3A5CE2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FA3357">
      <w:head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E5" w:rsidRDefault="004626E5" w:rsidP="005C05E8">
      <w:r>
        <w:separator/>
      </w:r>
    </w:p>
  </w:endnote>
  <w:endnote w:type="continuationSeparator" w:id="0">
    <w:p w:rsidR="004626E5" w:rsidRDefault="004626E5" w:rsidP="005C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E5" w:rsidRDefault="004626E5" w:rsidP="005C05E8">
      <w:r>
        <w:separator/>
      </w:r>
    </w:p>
  </w:footnote>
  <w:footnote w:type="continuationSeparator" w:id="0">
    <w:p w:rsidR="004626E5" w:rsidRDefault="004626E5" w:rsidP="005C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051"/>
      <w:docPartObj>
        <w:docPartGallery w:val="Page Numbers (Top of Page)"/>
        <w:docPartUnique/>
      </w:docPartObj>
    </w:sdtPr>
    <w:sdtContent>
      <w:p w:rsidR="005873D7" w:rsidRDefault="00F049F6">
        <w:pPr>
          <w:pStyle w:val="a8"/>
          <w:jc w:val="center"/>
        </w:pPr>
        <w:r>
          <w:fldChar w:fldCharType="begin"/>
        </w:r>
        <w:r w:rsidR="00812C0A">
          <w:instrText xml:space="preserve"> PAGE   \* MERGEFORMAT </w:instrText>
        </w:r>
        <w:r>
          <w:fldChar w:fldCharType="separate"/>
        </w:r>
        <w:r w:rsidR="00985D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73D7" w:rsidRDefault="005873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141E0"/>
    <w:rsid w:val="000347C3"/>
    <w:rsid w:val="000634CB"/>
    <w:rsid w:val="00066495"/>
    <w:rsid w:val="0007508F"/>
    <w:rsid w:val="000A3B4D"/>
    <w:rsid w:val="000B34DA"/>
    <w:rsid w:val="000B7BEA"/>
    <w:rsid w:val="000E3774"/>
    <w:rsid w:val="001009B1"/>
    <w:rsid w:val="00111D98"/>
    <w:rsid w:val="001548D1"/>
    <w:rsid w:val="001605D1"/>
    <w:rsid w:val="001A3221"/>
    <w:rsid w:val="001A7039"/>
    <w:rsid w:val="001D6786"/>
    <w:rsid w:val="00206E11"/>
    <w:rsid w:val="00230327"/>
    <w:rsid w:val="002304ED"/>
    <w:rsid w:val="00230F78"/>
    <w:rsid w:val="00232618"/>
    <w:rsid w:val="00274F72"/>
    <w:rsid w:val="002842F8"/>
    <w:rsid w:val="002D799C"/>
    <w:rsid w:val="00303117"/>
    <w:rsid w:val="003A50CC"/>
    <w:rsid w:val="003A5CE2"/>
    <w:rsid w:val="003C0912"/>
    <w:rsid w:val="003E7363"/>
    <w:rsid w:val="003F212C"/>
    <w:rsid w:val="004124AE"/>
    <w:rsid w:val="004135A4"/>
    <w:rsid w:val="0043026B"/>
    <w:rsid w:val="00432BDA"/>
    <w:rsid w:val="004626E5"/>
    <w:rsid w:val="00466262"/>
    <w:rsid w:val="004834DB"/>
    <w:rsid w:val="004D614D"/>
    <w:rsid w:val="005324CB"/>
    <w:rsid w:val="005817D2"/>
    <w:rsid w:val="005867D6"/>
    <w:rsid w:val="005873D7"/>
    <w:rsid w:val="005A2DCC"/>
    <w:rsid w:val="005C05E8"/>
    <w:rsid w:val="005D6463"/>
    <w:rsid w:val="00603D6F"/>
    <w:rsid w:val="00653D28"/>
    <w:rsid w:val="00666133"/>
    <w:rsid w:val="006A37A4"/>
    <w:rsid w:val="006B2377"/>
    <w:rsid w:val="006B7A13"/>
    <w:rsid w:val="00710953"/>
    <w:rsid w:val="00773D75"/>
    <w:rsid w:val="007802F3"/>
    <w:rsid w:val="007B3B39"/>
    <w:rsid w:val="0080034E"/>
    <w:rsid w:val="00812C0A"/>
    <w:rsid w:val="008C0848"/>
    <w:rsid w:val="008E64C2"/>
    <w:rsid w:val="00917A8F"/>
    <w:rsid w:val="00924E18"/>
    <w:rsid w:val="00971D9C"/>
    <w:rsid w:val="00985D54"/>
    <w:rsid w:val="009A6AB4"/>
    <w:rsid w:val="009B434A"/>
    <w:rsid w:val="009B4593"/>
    <w:rsid w:val="009C01D9"/>
    <w:rsid w:val="00A001E8"/>
    <w:rsid w:val="00A269DB"/>
    <w:rsid w:val="00A46A7A"/>
    <w:rsid w:val="00A860BF"/>
    <w:rsid w:val="00AB2DB6"/>
    <w:rsid w:val="00AB76FB"/>
    <w:rsid w:val="00B2412E"/>
    <w:rsid w:val="00B30E83"/>
    <w:rsid w:val="00B512DD"/>
    <w:rsid w:val="00C017A8"/>
    <w:rsid w:val="00C20D04"/>
    <w:rsid w:val="00C57C2E"/>
    <w:rsid w:val="00CA2F19"/>
    <w:rsid w:val="00CE5982"/>
    <w:rsid w:val="00D22A87"/>
    <w:rsid w:val="00D339CC"/>
    <w:rsid w:val="00D52BB0"/>
    <w:rsid w:val="00D63176"/>
    <w:rsid w:val="00D67C14"/>
    <w:rsid w:val="00D7336F"/>
    <w:rsid w:val="00DA365F"/>
    <w:rsid w:val="00E3372A"/>
    <w:rsid w:val="00EA25D4"/>
    <w:rsid w:val="00EC3959"/>
    <w:rsid w:val="00F049F6"/>
    <w:rsid w:val="00F143AE"/>
    <w:rsid w:val="00F52F84"/>
    <w:rsid w:val="00F700A4"/>
    <w:rsid w:val="00FA3357"/>
    <w:rsid w:val="00FE6F21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17</cp:revision>
  <cp:lastPrinted>2022-05-24T08:24:00Z</cp:lastPrinted>
  <dcterms:created xsi:type="dcterms:W3CDTF">2021-03-11T08:19:00Z</dcterms:created>
  <dcterms:modified xsi:type="dcterms:W3CDTF">2023-04-19T14:11:00Z</dcterms:modified>
</cp:coreProperties>
</file>