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D" w:rsidRDefault="00311B4D" w:rsidP="0002553A">
      <w:pPr>
        <w:tabs>
          <w:tab w:val="left" w:pos="7100"/>
        </w:tabs>
        <w:rPr>
          <w:noProof/>
        </w:rPr>
      </w:pPr>
    </w:p>
    <w:p w:rsidR="0002553A" w:rsidRDefault="0002553A" w:rsidP="0002553A">
      <w:pPr>
        <w:tabs>
          <w:tab w:val="left" w:pos="7100"/>
        </w:tabs>
      </w:pPr>
      <w:r>
        <w:t xml:space="preserve">        </w:t>
      </w:r>
      <w:r>
        <w:tab/>
      </w:r>
    </w:p>
    <w:p w:rsidR="0002553A" w:rsidRDefault="0002553A" w:rsidP="0002553A">
      <w:pPr>
        <w:rPr>
          <w:b/>
        </w:rPr>
      </w:pPr>
      <w:r>
        <w:rPr>
          <w:b/>
        </w:rPr>
        <w:t xml:space="preserve">                    </w:t>
      </w:r>
    </w:p>
    <w:p w:rsidR="0002553A" w:rsidRDefault="0002553A" w:rsidP="0002553A">
      <w:r>
        <w:t xml:space="preserve">               </w:t>
      </w:r>
    </w:p>
    <w:p w:rsidR="00311B4D" w:rsidRDefault="00311B4D" w:rsidP="0002553A">
      <w:pPr>
        <w:jc w:val="center"/>
        <w:rPr>
          <w:b/>
        </w:rPr>
      </w:pPr>
    </w:p>
    <w:p w:rsidR="00311B4D" w:rsidRDefault="00311B4D" w:rsidP="0002553A">
      <w:pPr>
        <w:jc w:val="center"/>
        <w:rPr>
          <w:b/>
        </w:rPr>
      </w:pPr>
    </w:p>
    <w:p w:rsidR="00311B4D" w:rsidRDefault="00311B4D" w:rsidP="0002553A">
      <w:pPr>
        <w:jc w:val="center"/>
        <w:rPr>
          <w:b/>
        </w:rPr>
      </w:pPr>
    </w:p>
    <w:p w:rsidR="00311B4D" w:rsidRDefault="00311B4D" w:rsidP="0002553A">
      <w:pPr>
        <w:jc w:val="center"/>
        <w:rPr>
          <w:b/>
        </w:rPr>
      </w:pPr>
    </w:p>
    <w:p w:rsidR="00311B4D" w:rsidRDefault="00311B4D" w:rsidP="0002553A">
      <w:pPr>
        <w:jc w:val="center"/>
        <w:rPr>
          <w:b/>
        </w:rPr>
      </w:pPr>
    </w:p>
    <w:p w:rsidR="00311B4D" w:rsidRDefault="00311B4D" w:rsidP="0002553A">
      <w:pPr>
        <w:jc w:val="center"/>
        <w:rPr>
          <w:b/>
        </w:rPr>
      </w:pPr>
    </w:p>
    <w:p w:rsidR="00311B4D" w:rsidRDefault="00311B4D" w:rsidP="0002553A">
      <w:pPr>
        <w:jc w:val="center"/>
        <w:rPr>
          <w:b/>
        </w:rPr>
      </w:pPr>
    </w:p>
    <w:p w:rsidR="0002553A" w:rsidRDefault="00311B4D" w:rsidP="00311B4D">
      <w:pPr>
        <w:rPr>
          <w:b/>
        </w:rPr>
      </w:pPr>
      <w:r w:rsidRPr="00311B4D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-1672590</wp:posOffset>
            </wp:positionV>
            <wp:extent cx="508000" cy="638175"/>
            <wp:effectExtent l="19050" t="0" r="635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553A">
        <w:rPr>
          <w:b/>
        </w:rPr>
        <w:t>СОВЕТ ДЕПУТАТОВ АЛЕКСИНСКОГО СЕЛЬСКОГО</w:t>
      </w:r>
      <w:r w:rsidR="0002553A">
        <w:rPr>
          <w:b/>
          <w:sz w:val="28"/>
        </w:rPr>
        <w:t xml:space="preserve"> </w:t>
      </w:r>
      <w:r w:rsidR="0002553A">
        <w:rPr>
          <w:b/>
        </w:rPr>
        <w:t>ПОСЕЛЕНИЯ                    ДОРОГОБУЖСКОГО РАЙОНА СМОЛЕНСКОЙ ОБЛАСТИ</w:t>
      </w:r>
    </w:p>
    <w:p w:rsidR="0002553A" w:rsidRDefault="0002553A" w:rsidP="0002553A">
      <w:pPr>
        <w:suppressAutoHyphens/>
        <w:jc w:val="right"/>
        <w:rPr>
          <w:bCs/>
          <w:i/>
          <w:iCs/>
          <w:lang w:eastAsia="zh-CN"/>
        </w:rPr>
      </w:pPr>
    </w:p>
    <w:p w:rsidR="0002553A" w:rsidRDefault="0002553A" w:rsidP="0002553A">
      <w:pPr>
        <w:suppressAutoHyphens/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8"/>
          <w:szCs w:val="28"/>
          <w:lang w:eastAsia="zh-CN"/>
        </w:rPr>
        <w:t>РЕШЕНИЕ</w:t>
      </w:r>
    </w:p>
    <w:p w:rsidR="0002553A" w:rsidRDefault="0002553A" w:rsidP="0002553A">
      <w:pPr>
        <w:rPr>
          <w:b/>
          <w:bCs/>
        </w:rPr>
      </w:pPr>
    </w:p>
    <w:p w:rsidR="0002553A" w:rsidRDefault="0002553A" w:rsidP="0002553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28 февраля   2022 года      </w:t>
      </w:r>
      <w:r w:rsidR="00311B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</w:t>
      </w:r>
      <w:r w:rsidR="00F163DE">
        <w:rPr>
          <w:sz w:val="28"/>
          <w:szCs w:val="28"/>
        </w:rPr>
        <w:t>6</w:t>
      </w:r>
    </w:p>
    <w:p w:rsidR="0002553A" w:rsidRDefault="0002553A" w:rsidP="0002553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2553A" w:rsidRDefault="0002553A" w:rsidP="0002553A">
      <w:pPr>
        <w:pStyle w:val="af3"/>
        <w:rPr>
          <w:sz w:val="28"/>
          <w:szCs w:val="28"/>
        </w:rPr>
      </w:pPr>
      <w:r>
        <w:rPr>
          <w:sz w:val="28"/>
          <w:szCs w:val="28"/>
        </w:rPr>
        <w:t>О     внесении    изменений  в   решение</w:t>
      </w:r>
    </w:p>
    <w:p w:rsidR="0002553A" w:rsidRDefault="0002553A" w:rsidP="0002553A">
      <w:pPr>
        <w:pStyle w:val="af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Совета       депутатов        Алексинского </w:t>
      </w:r>
    </w:p>
    <w:p w:rsidR="0002553A" w:rsidRDefault="0002553A" w:rsidP="0002553A">
      <w:pPr>
        <w:pStyle w:val="af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 поселения   Дорогобужского</w:t>
      </w:r>
    </w:p>
    <w:p w:rsidR="0002553A" w:rsidRDefault="0002553A" w:rsidP="0002553A">
      <w:pPr>
        <w:pStyle w:val="af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района    Смоленской области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от  27.10.</w:t>
      </w:r>
    </w:p>
    <w:p w:rsidR="0002553A" w:rsidRDefault="0002553A" w:rsidP="0002553A">
      <w:pPr>
        <w:pStyle w:val="af3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2021№</w:t>
      </w:r>
      <w:r w:rsidRPr="0002553A">
        <w:rPr>
          <w:color w:val="000000" w:themeColor="text1"/>
          <w:sz w:val="28"/>
          <w:szCs w:val="28"/>
        </w:rPr>
        <w:t xml:space="preserve">17 </w:t>
      </w:r>
      <w:r w:rsidRPr="0002553A">
        <w:rPr>
          <w:sz w:val="28"/>
          <w:szCs w:val="28"/>
        </w:rPr>
        <w:t>«</w:t>
      </w:r>
      <w:r w:rsidRPr="0002553A">
        <w:rPr>
          <w:bCs/>
          <w:color w:val="000000"/>
          <w:sz w:val="28"/>
          <w:szCs w:val="28"/>
        </w:rPr>
        <w:t xml:space="preserve">Об </w:t>
      </w:r>
      <w:r>
        <w:rPr>
          <w:bCs/>
          <w:color w:val="000000"/>
          <w:sz w:val="28"/>
          <w:szCs w:val="28"/>
        </w:rPr>
        <w:t xml:space="preserve"> </w:t>
      </w:r>
      <w:r w:rsidRPr="0002553A">
        <w:rPr>
          <w:bCs/>
          <w:color w:val="000000"/>
          <w:sz w:val="28"/>
          <w:szCs w:val="28"/>
        </w:rPr>
        <w:t>утверждении Положения</w:t>
      </w:r>
    </w:p>
    <w:p w:rsidR="0002553A" w:rsidRDefault="0002553A" w:rsidP="0002553A">
      <w:pPr>
        <w:pStyle w:val="af3"/>
        <w:rPr>
          <w:bCs/>
          <w:color w:val="000000"/>
          <w:sz w:val="28"/>
          <w:szCs w:val="28"/>
        </w:rPr>
      </w:pPr>
      <w:r w:rsidRPr="0002553A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     </w:t>
      </w:r>
      <w:r w:rsidRPr="0002553A">
        <w:rPr>
          <w:bCs/>
          <w:color w:val="000000"/>
          <w:sz w:val="28"/>
          <w:szCs w:val="28"/>
        </w:rPr>
        <w:t xml:space="preserve">муниципальном </w:t>
      </w:r>
      <w:r>
        <w:rPr>
          <w:bCs/>
          <w:color w:val="000000"/>
          <w:sz w:val="28"/>
          <w:szCs w:val="28"/>
        </w:rPr>
        <w:t xml:space="preserve">       </w:t>
      </w:r>
      <w:r w:rsidRPr="0002553A">
        <w:rPr>
          <w:bCs/>
          <w:color w:val="000000"/>
          <w:sz w:val="28"/>
          <w:szCs w:val="28"/>
        </w:rPr>
        <w:t>контроле</w:t>
      </w:r>
      <w:r>
        <w:rPr>
          <w:bCs/>
          <w:color w:val="000000"/>
          <w:sz w:val="28"/>
          <w:szCs w:val="28"/>
        </w:rPr>
        <w:t xml:space="preserve">      </w:t>
      </w:r>
      <w:r w:rsidRPr="0002553A">
        <w:rPr>
          <w:bCs/>
          <w:color w:val="000000"/>
          <w:sz w:val="28"/>
          <w:szCs w:val="28"/>
        </w:rPr>
        <w:t xml:space="preserve">за </w:t>
      </w:r>
    </w:p>
    <w:p w:rsidR="0002553A" w:rsidRDefault="0002553A" w:rsidP="0002553A">
      <w:pPr>
        <w:pStyle w:val="af3"/>
        <w:rPr>
          <w:bCs/>
          <w:color w:val="000000"/>
          <w:sz w:val="28"/>
          <w:szCs w:val="28"/>
        </w:rPr>
      </w:pPr>
      <w:r w:rsidRPr="0002553A">
        <w:rPr>
          <w:bCs/>
          <w:color w:val="000000"/>
          <w:sz w:val="28"/>
          <w:szCs w:val="28"/>
        </w:rPr>
        <w:t>исполнением единой теплоснабжающей</w:t>
      </w:r>
    </w:p>
    <w:p w:rsidR="0002553A" w:rsidRDefault="0002553A" w:rsidP="0002553A">
      <w:pPr>
        <w:pStyle w:val="af3"/>
        <w:rPr>
          <w:bCs/>
          <w:color w:val="000000"/>
          <w:sz w:val="28"/>
          <w:szCs w:val="28"/>
        </w:rPr>
      </w:pPr>
      <w:r w:rsidRPr="0002553A">
        <w:rPr>
          <w:bCs/>
          <w:color w:val="000000"/>
          <w:sz w:val="28"/>
          <w:szCs w:val="28"/>
        </w:rPr>
        <w:t xml:space="preserve">организацией </w:t>
      </w:r>
      <w:r>
        <w:rPr>
          <w:bCs/>
          <w:color w:val="000000"/>
          <w:sz w:val="28"/>
          <w:szCs w:val="28"/>
        </w:rPr>
        <w:t xml:space="preserve">          </w:t>
      </w:r>
      <w:r w:rsidRPr="0002553A">
        <w:rPr>
          <w:bCs/>
          <w:color w:val="000000"/>
          <w:sz w:val="28"/>
          <w:szCs w:val="28"/>
        </w:rPr>
        <w:t>обязательств</w:t>
      </w:r>
      <w:r>
        <w:rPr>
          <w:bCs/>
          <w:color w:val="000000"/>
          <w:sz w:val="28"/>
          <w:szCs w:val="28"/>
        </w:rPr>
        <w:t xml:space="preserve">       </w:t>
      </w:r>
      <w:r w:rsidRPr="0002553A">
        <w:rPr>
          <w:bCs/>
          <w:color w:val="000000"/>
          <w:sz w:val="28"/>
          <w:szCs w:val="28"/>
        </w:rPr>
        <w:t xml:space="preserve"> по </w:t>
      </w:r>
    </w:p>
    <w:p w:rsidR="0002553A" w:rsidRDefault="0002553A" w:rsidP="0002553A">
      <w:pPr>
        <w:pStyle w:val="af3"/>
        <w:rPr>
          <w:bCs/>
          <w:color w:val="000000"/>
          <w:sz w:val="28"/>
          <w:szCs w:val="28"/>
        </w:rPr>
      </w:pPr>
      <w:r w:rsidRPr="0002553A">
        <w:rPr>
          <w:bCs/>
          <w:color w:val="000000"/>
          <w:sz w:val="28"/>
          <w:szCs w:val="28"/>
        </w:rPr>
        <w:t>строительству,</w:t>
      </w:r>
      <w:r>
        <w:rPr>
          <w:bCs/>
          <w:color w:val="000000"/>
          <w:sz w:val="28"/>
          <w:szCs w:val="28"/>
        </w:rPr>
        <w:t xml:space="preserve"> </w:t>
      </w:r>
      <w:r w:rsidRPr="0002553A">
        <w:rPr>
          <w:bCs/>
          <w:color w:val="000000"/>
          <w:sz w:val="28"/>
          <w:szCs w:val="28"/>
        </w:rPr>
        <w:t xml:space="preserve"> реконструкции </w:t>
      </w:r>
      <w:r>
        <w:rPr>
          <w:bCs/>
          <w:color w:val="000000"/>
          <w:sz w:val="28"/>
          <w:szCs w:val="28"/>
        </w:rPr>
        <w:t xml:space="preserve"> </w:t>
      </w:r>
      <w:r w:rsidRPr="0002553A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02553A">
        <w:rPr>
          <w:bCs/>
          <w:color w:val="000000"/>
          <w:sz w:val="28"/>
          <w:szCs w:val="28"/>
        </w:rPr>
        <w:t xml:space="preserve"> (или) </w:t>
      </w:r>
    </w:p>
    <w:p w:rsidR="0002553A" w:rsidRDefault="0002553A" w:rsidP="0002553A">
      <w:pPr>
        <w:pStyle w:val="af3"/>
        <w:rPr>
          <w:sz w:val="28"/>
          <w:szCs w:val="28"/>
        </w:rPr>
      </w:pPr>
      <w:r w:rsidRPr="0002553A">
        <w:rPr>
          <w:bCs/>
          <w:color w:val="000000"/>
          <w:sz w:val="28"/>
          <w:szCs w:val="28"/>
        </w:rPr>
        <w:t>модернизации объектов теплоснабжения</w:t>
      </w:r>
      <w:bookmarkStart w:id="0" w:name="_Hlk77671647"/>
    </w:p>
    <w:p w:rsidR="0002553A" w:rsidRDefault="0002553A" w:rsidP="0002553A">
      <w:pPr>
        <w:pStyle w:val="af3"/>
        <w:rPr>
          <w:sz w:val="28"/>
          <w:szCs w:val="28"/>
        </w:rPr>
      </w:pPr>
      <w:r>
        <w:rPr>
          <w:sz w:val="28"/>
          <w:szCs w:val="28"/>
        </w:rPr>
        <w:t>в</w:t>
      </w:r>
      <w:bookmarkEnd w:id="0"/>
      <w:r>
        <w:rPr>
          <w:sz w:val="28"/>
          <w:szCs w:val="28"/>
        </w:rPr>
        <w:t xml:space="preserve">      муниципальном           образовании   </w:t>
      </w:r>
    </w:p>
    <w:p w:rsidR="0002553A" w:rsidRDefault="0002553A" w:rsidP="0002553A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Алексинское         сельское     поселение   </w:t>
      </w:r>
    </w:p>
    <w:p w:rsidR="0002553A" w:rsidRDefault="0002553A" w:rsidP="0002553A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   района   Смоленской </w:t>
      </w:r>
    </w:p>
    <w:p w:rsidR="0002553A" w:rsidRDefault="0002553A" w:rsidP="0002553A">
      <w:pPr>
        <w:pStyle w:val="af3"/>
        <w:rPr>
          <w:sz w:val="28"/>
          <w:szCs w:val="28"/>
        </w:rPr>
      </w:pPr>
      <w:r>
        <w:rPr>
          <w:sz w:val="28"/>
          <w:szCs w:val="28"/>
        </w:rPr>
        <w:t>области»</w:t>
      </w:r>
    </w:p>
    <w:p w:rsidR="0002553A" w:rsidRDefault="0002553A" w:rsidP="0002553A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2553A">
        <w:rPr>
          <w:color w:val="000000" w:themeColor="text1"/>
          <w:sz w:val="28"/>
          <w:szCs w:val="28"/>
        </w:rPr>
        <w:t xml:space="preserve">Алексинского сельского поселения Дорогобужского района Смоленской области Совет депутатов Алексинского сельского поселения Дорогобужского района Смоленской области </w:t>
      </w:r>
      <w:r w:rsidR="0002553A">
        <w:rPr>
          <w:b/>
          <w:bCs/>
          <w:color w:val="000000" w:themeColor="text1"/>
          <w:sz w:val="28"/>
          <w:szCs w:val="28"/>
        </w:rPr>
        <w:t>,</w:t>
      </w:r>
    </w:p>
    <w:p w:rsidR="004B6EA2" w:rsidRPr="00311B4D" w:rsidRDefault="004B6EA2" w:rsidP="004B6EA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311B4D">
        <w:rPr>
          <w:b/>
          <w:color w:val="000000"/>
          <w:sz w:val="28"/>
          <w:szCs w:val="28"/>
        </w:rPr>
        <w:t>РЕШИЛ</w:t>
      </w:r>
      <w:r w:rsidRPr="00311B4D">
        <w:rPr>
          <w:b/>
          <w:sz w:val="28"/>
          <w:szCs w:val="28"/>
        </w:rPr>
        <w:t>:</w:t>
      </w:r>
    </w:p>
    <w:p w:rsidR="00090886" w:rsidRPr="00555D09" w:rsidRDefault="004B6EA2" w:rsidP="004B6EA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02553A">
        <w:rPr>
          <w:color w:val="000000" w:themeColor="text1"/>
          <w:sz w:val="28"/>
          <w:szCs w:val="28"/>
        </w:rPr>
        <w:t>Совета депутатов Алексинского сельского поселения</w:t>
      </w:r>
      <w:r w:rsidR="0002553A">
        <w:rPr>
          <w:b/>
          <w:bCs/>
          <w:color w:val="000000"/>
          <w:sz w:val="28"/>
          <w:szCs w:val="28"/>
        </w:rPr>
        <w:t xml:space="preserve"> </w:t>
      </w:r>
      <w:r w:rsidR="0002553A" w:rsidRPr="0002553A">
        <w:rPr>
          <w:bCs/>
          <w:color w:val="000000"/>
          <w:sz w:val="28"/>
          <w:szCs w:val="28"/>
        </w:rPr>
        <w:t>Дорогобужского района Смоленской области</w:t>
      </w:r>
      <w:r w:rsidR="0002553A">
        <w:rPr>
          <w:b/>
          <w:bCs/>
          <w:color w:val="000000"/>
          <w:sz w:val="28"/>
          <w:szCs w:val="28"/>
        </w:rPr>
        <w:t xml:space="preserve"> </w:t>
      </w:r>
      <w:r w:rsidR="0002553A">
        <w:rPr>
          <w:color w:val="000000" w:themeColor="text1"/>
          <w:sz w:val="28"/>
          <w:szCs w:val="28"/>
        </w:rPr>
        <w:t>от 27.10. 2021 №17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803D7D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803D7D" w:rsidRPr="0043030B">
        <w:rPr>
          <w:color w:val="000000"/>
          <w:sz w:val="28"/>
          <w:szCs w:val="28"/>
        </w:rPr>
        <w:t xml:space="preserve"> в </w:t>
      </w:r>
      <w:r w:rsidR="0002553A">
        <w:rPr>
          <w:color w:val="000000"/>
          <w:sz w:val="28"/>
          <w:szCs w:val="28"/>
        </w:rPr>
        <w:t>муниципальном образовании Алексинское сельское поселение Дорогобужского района Смоленской области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02553A">
        <w:rPr>
          <w:color w:val="000000"/>
          <w:sz w:val="28"/>
          <w:szCs w:val="28"/>
        </w:rPr>
        <w:t>муниципальном образовании Алексинское сельское поселение Дорогобужского района Смоленской области</w:t>
      </w:r>
      <w:r w:rsidR="0002553A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F1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025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="0002553A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="0002553A">
        <w:rPr>
          <w:color w:val="000000" w:themeColor="text1"/>
          <w:sz w:val="28"/>
          <w:szCs w:val="28"/>
        </w:rPr>
        <w:t>с 1 марта 2022</w:t>
      </w:r>
      <w:r w:rsidR="003D581A">
        <w:rPr>
          <w:color w:val="000000" w:themeColor="text1"/>
          <w:sz w:val="28"/>
          <w:szCs w:val="28"/>
        </w:rPr>
        <w:t xml:space="preserve"> </w:t>
      </w:r>
      <w:r w:rsidR="0002553A">
        <w:rPr>
          <w:color w:val="000000" w:themeColor="text1"/>
          <w:sz w:val="28"/>
          <w:szCs w:val="28"/>
        </w:rPr>
        <w:t>года.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2553A" w:rsidRDefault="0002553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553A" w:rsidRDefault="0002553A">
      <w:pPr>
        <w:rPr>
          <w:sz w:val="28"/>
          <w:szCs w:val="28"/>
        </w:rPr>
      </w:pPr>
      <w:r>
        <w:rPr>
          <w:sz w:val="28"/>
          <w:szCs w:val="28"/>
        </w:rPr>
        <w:t>Алексинское сельское поселение</w:t>
      </w:r>
    </w:p>
    <w:p w:rsidR="00354979" w:rsidRPr="00555D09" w:rsidRDefault="0002553A">
      <w:pPr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Дорогобужского района Смоленской области                           </w:t>
      </w:r>
      <w:r w:rsidR="003D581A">
        <w:rPr>
          <w:sz w:val="28"/>
          <w:szCs w:val="28"/>
        </w:rPr>
        <w:t xml:space="preserve"> </w:t>
      </w:r>
      <w:r w:rsidR="003D581A" w:rsidRPr="003D581A">
        <w:rPr>
          <w:b/>
          <w:sz w:val="28"/>
          <w:szCs w:val="28"/>
        </w:rPr>
        <w:t>С.П.Немыкин</w:t>
      </w:r>
      <w:r w:rsidR="00354979" w:rsidRPr="00555D09">
        <w:rPr>
          <w:i/>
          <w:iCs/>
          <w:color w:val="000000" w:themeColor="text1"/>
        </w:rPr>
        <w:br w:type="page"/>
      </w:r>
    </w:p>
    <w:p w:rsidR="00652F2F" w:rsidRPr="00555D09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0C6178" w:rsidRDefault="00652F2F" w:rsidP="000C6178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3D581A">
        <w:rPr>
          <w:color w:val="000000" w:themeColor="text1"/>
        </w:rPr>
        <w:t>Совета депутатов Алексинского сельского поселения Дорогобужского района Смоленской области</w:t>
      </w:r>
    </w:p>
    <w:p w:rsidR="00652F2F" w:rsidRPr="00555D09" w:rsidRDefault="003D581A" w:rsidP="000C6178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от  28.02.</w:t>
      </w:r>
      <w:r w:rsidR="00652F2F" w:rsidRPr="00555D09">
        <w:rPr>
          <w:color w:val="000000" w:themeColor="text1"/>
        </w:rPr>
        <w:t>202</w:t>
      </w:r>
      <w:r w:rsidR="000C6178">
        <w:rPr>
          <w:color w:val="000000" w:themeColor="text1"/>
        </w:rPr>
        <w:t>2</w:t>
      </w:r>
      <w:r w:rsidR="00F163DE">
        <w:rPr>
          <w:color w:val="000000" w:themeColor="text1"/>
        </w:rPr>
        <w:t xml:space="preserve"> № 7</w:t>
      </w: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D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</w:p>
    <w:p w:rsidR="00652F2F" w:rsidRPr="00652F2F" w:rsidRDefault="00652F2F" w:rsidP="0065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652F2F" w:rsidRPr="003D581A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D581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</w:t>
      </w:r>
      <w:r w:rsidR="003D58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81A" w:rsidRPr="003D58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Алексинское</w:t>
      </w:r>
    </w:p>
    <w:p w:rsidR="003D581A" w:rsidRPr="003D581A" w:rsidRDefault="003D581A" w:rsidP="00652F2F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D58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сельское поселение Дорогобужского района </w:t>
      </w:r>
    </w:p>
    <w:p w:rsidR="003D581A" w:rsidRPr="003D581A" w:rsidRDefault="003D581A" w:rsidP="00652F2F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D58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Смоленской области</w:t>
      </w: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F2F" w:rsidRDefault="00652F2F" w:rsidP="00652F2F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="00F163DE">
        <w:rPr>
          <w:sz w:val="28"/>
          <w:szCs w:val="28"/>
        </w:rPr>
        <w:t xml:space="preserve">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F163DE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3D581A">
        <w:rPr>
          <w:color w:val="000000"/>
          <w:sz w:val="28"/>
          <w:szCs w:val="28"/>
        </w:rPr>
        <w:t>муниципальном образовании Алексинское сельское поселение Дорогобужского района Смоленской области</w:t>
      </w:r>
      <w:r w:rsidR="003D581A">
        <w:rPr>
          <w:color w:val="000000" w:themeColor="text1"/>
          <w:sz w:val="28"/>
          <w:szCs w:val="28"/>
        </w:rPr>
        <w:t xml:space="preserve"> </w:t>
      </w:r>
      <w:r w:rsidR="005A2281" w:rsidRPr="00D16ADB">
        <w:rPr>
          <w:color w:val="000000"/>
          <w:sz w:val="28"/>
          <w:szCs w:val="28"/>
        </w:rPr>
        <w:t xml:space="preserve">(далее – муниципальный </w:t>
      </w:r>
      <w:r w:rsidR="005A2281" w:rsidRPr="00C05A79">
        <w:rPr>
          <w:color w:val="000000"/>
          <w:sz w:val="28"/>
          <w:szCs w:val="28"/>
        </w:rPr>
        <w:t>контрол</w:t>
      </w:r>
      <w:r w:rsidR="005A2281">
        <w:rPr>
          <w:color w:val="000000"/>
          <w:sz w:val="28"/>
          <w:szCs w:val="28"/>
        </w:rPr>
        <w:t>ь</w:t>
      </w:r>
      <w:r w:rsidR="003D581A">
        <w:rPr>
          <w:color w:val="000000"/>
          <w:sz w:val="28"/>
          <w:szCs w:val="28"/>
        </w:rPr>
        <w:t xml:space="preserve"> </w:t>
      </w:r>
      <w:r w:rsidR="005A2281"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5A2281" w:rsidRPr="00D16ADB">
        <w:rPr>
          <w:color w:val="000000"/>
          <w:sz w:val="28"/>
          <w:szCs w:val="28"/>
        </w:rPr>
        <w:t>)</w:t>
      </w:r>
    </w:p>
    <w:p w:rsidR="00652F2F" w:rsidRDefault="00652F2F" w:rsidP="0093021F">
      <w:pPr>
        <w:jc w:val="both"/>
        <w:rPr>
          <w:sz w:val="28"/>
          <w:szCs w:val="28"/>
        </w:rPr>
      </w:pPr>
    </w:p>
    <w:tbl>
      <w:tblPr>
        <w:tblW w:w="104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822"/>
        <w:gridCol w:w="154"/>
        <w:gridCol w:w="1406"/>
        <w:gridCol w:w="129"/>
        <w:gridCol w:w="3132"/>
        <w:gridCol w:w="90"/>
        <w:gridCol w:w="71"/>
        <w:gridCol w:w="1276"/>
        <w:gridCol w:w="142"/>
        <w:gridCol w:w="1559"/>
      </w:tblGrid>
      <w:tr w:rsidR="004C22CA" w:rsidRPr="00555D09" w:rsidTr="00311B4D">
        <w:tc>
          <w:tcPr>
            <w:tcW w:w="709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76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437" w:type="dxa"/>
            <w:gridSpan w:val="3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:rsidTr="00311B4D">
        <w:tc>
          <w:tcPr>
            <w:tcW w:w="10490" w:type="dxa"/>
            <w:gridSpan w:val="11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:rsidTr="00311B4D">
        <w:tc>
          <w:tcPr>
            <w:tcW w:w="709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781" w:type="dxa"/>
            <w:gridSpan w:val="10"/>
            <w:shd w:val="clear" w:color="auto" w:fill="FFFFFF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:rsidTr="00311B4D">
        <w:tc>
          <w:tcPr>
            <w:tcW w:w="709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76" w:type="dxa"/>
            <w:gridSpan w:val="2"/>
            <w:shd w:val="clear" w:color="auto" w:fill="FFFFFF"/>
            <w:hideMark/>
          </w:tcPr>
          <w:p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неисполненных в</w:t>
            </w:r>
            <w:r w:rsidR="00F163D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A6D6C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–сумма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FFFFFF"/>
            <w:hideMark/>
          </w:tcPr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</w:p>
        </w:tc>
      </w:tr>
      <w:tr w:rsidR="005A2281" w:rsidRPr="00555D09" w:rsidTr="00311B4D">
        <w:tc>
          <w:tcPr>
            <w:tcW w:w="10490" w:type="dxa"/>
            <w:gridSpan w:val="11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:rsidTr="00311B4D">
        <w:tc>
          <w:tcPr>
            <w:tcW w:w="709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781" w:type="dxa"/>
            <w:gridSpan w:val="10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FFFFFF"/>
          </w:tcPr>
          <w:p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</w:t>
            </w:r>
            <w:r w:rsidRPr="002A3662">
              <w:rPr>
                <w:sz w:val="20"/>
                <w:szCs w:val="20"/>
              </w:rPr>
              <w:lastRenderedPageBreak/>
              <w:t xml:space="preserve">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2" w:type="dxa"/>
            <w:shd w:val="clear" w:color="auto" w:fill="FFFFFF"/>
          </w:tcPr>
          <w:p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F163DE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611836" w:rsidRPr="001336B8" w:rsidRDefault="00611836" w:rsidP="00705F0F">
            <w:pPr>
              <w:rPr>
                <w:sz w:val="20"/>
                <w:szCs w:val="20"/>
              </w:rPr>
            </w:pPr>
          </w:p>
          <w:p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2" w:type="dxa"/>
            <w:shd w:val="clear" w:color="auto" w:fill="FFFFFF"/>
          </w:tcPr>
          <w:p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22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</w:t>
            </w:r>
            <w:r w:rsidRPr="002A3662">
              <w:rPr>
                <w:sz w:val="20"/>
                <w:szCs w:val="20"/>
              </w:rPr>
              <w:lastRenderedPageBreak/>
              <w:t>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</w:t>
            </w:r>
            <w:r w:rsidRPr="006073C6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2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A6D6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22" w:type="dxa"/>
            <w:gridSpan w:val="4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311B4D" w:rsidRPr="00555D09" w:rsidRDefault="00311B4D" w:rsidP="00311B4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значение не устанавливается</w:t>
            </w:r>
          </w:p>
          <w:p w:rsidR="005A2281" w:rsidRPr="00555D09" w:rsidRDefault="005A2281" w:rsidP="00311B4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расписание, должностная инструкция, трудовой договор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2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422" w:type="dxa"/>
            <w:gridSpan w:val="4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B4D" w:rsidRPr="00555D09" w:rsidRDefault="00311B4D" w:rsidP="00311B4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311B4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2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422" w:type="dxa"/>
            <w:gridSpan w:val="4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2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22" w:type="dxa"/>
            <w:gridSpan w:val="4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:rsidTr="00311B4D">
        <w:tc>
          <w:tcPr>
            <w:tcW w:w="709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2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bookmarkStart w:id="4" w:name="_GoBack"/>
            <w:r w:rsidRPr="00555D09">
              <w:rPr>
                <w:color w:val="000000" w:themeColor="text1"/>
                <w:sz w:val="20"/>
                <w:szCs w:val="20"/>
              </w:rPr>
              <w:t>риск</w:t>
            </w:r>
            <w:bookmarkEnd w:id="4"/>
            <w:r w:rsidRPr="00555D09">
              <w:rPr>
                <w:color w:val="000000" w:themeColor="text1"/>
                <w:sz w:val="20"/>
                <w:szCs w:val="20"/>
              </w:rPr>
              <w:t xml:space="preserve">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22" w:type="dxa"/>
            <w:gridSpan w:val="4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546D9C" w:rsidRPr="00555D09" w:rsidRDefault="00546D9C" w:rsidP="005A2281">
      <w:pPr>
        <w:rPr>
          <w:color w:val="000000" w:themeColor="text1"/>
        </w:rPr>
      </w:pPr>
    </w:p>
    <w:sectPr w:rsidR="00546D9C" w:rsidRPr="00555D09" w:rsidSect="00311B4D">
      <w:headerReference w:type="even" r:id="rId7"/>
      <w:headerReference w:type="default" r:id="rId8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34" w:rsidRDefault="006A7834" w:rsidP="00165F1F">
      <w:r>
        <w:separator/>
      </w:r>
    </w:p>
  </w:endnote>
  <w:endnote w:type="continuationSeparator" w:id="1">
    <w:p w:rsidR="006A7834" w:rsidRDefault="006A783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34" w:rsidRDefault="006A7834" w:rsidP="00165F1F">
      <w:r>
        <w:separator/>
      </w:r>
    </w:p>
  </w:footnote>
  <w:footnote w:type="continuationSeparator" w:id="1">
    <w:p w:rsidR="006A7834" w:rsidRDefault="006A783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8A6D6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8A6D6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11B4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005F"/>
    <w:rsid w:val="00024289"/>
    <w:rsid w:val="0002553A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11B4D"/>
    <w:rsid w:val="00354979"/>
    <w:rsid w:val="003653BF"/>
    <w:rsid w:val="003669CD"/>
    <w:rsid w:val="00375290"/>
    <w:rsid w:val="003C0DBB"/>
    <w:rsid w:val="003C1B77"/>
    <w:rsid w:val="003C26B2"/>
    <w:rsid w:val="003D2108"/>
    <w:rsid w:val="003D581A"/>
    <w:rsid w:val="003E3508"/>
    <w:rsid w:val="004001A1"/>
    <w:rsid w:val="004570FD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611836"/>
    <w:rsid w:val="00641B6C"/>
    <w:rsid w:val="00652F2F"/>
    <w:rsid w:val="0065362A"/>
    <w:rsid w:val="006660B7"/>
    <w:rsid w:val="006A7834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0D71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A6D6C"/>
    <w:rsid w:val="008B41E4"/>
    <w:rsid w:val="008D5B90"/>
    <w:rsid w:val="008E6EC4"/>
    <w:rsid w:val="008F26D7"/>
    <w:rsid w:val="008F4FE8"/>
    <w:rsid w:val="00901774"/>
    <w:rsid w:val="009229CE"/>
    <w:rsid w:val="0093021F"/>
    <w:rsid w:val="00933798"/>
    <w:rsid w:val="00945B02"/>
    <w:rsid w:val="00951C54"/>
    <w:rsid w:val="0099719A"/>
    <w:rsid w:val="009A3FE0"/>
    <w:rsid w:val="009A682F"/>
    <w:rsid w:val="009E4AC9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E2A58"/>
    <w:rsid w:val="00B40673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53A2F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D506D"/>
    <w:rsid w:val="00EE11A6"/>
    <w:rsid w:val="00EF63D5"/>
    <w:rsid w:val="00F00FC2"/>
    <w:rsid w:val="00F05AB0"/>
    <w:rsid w:val="00F10F98"/>
    <w:rsid w:val="00F163DE"/>
    <w:rsid w:val="00F206E9"/>
    <w:rsid w:val="00F50EAD"/>
    <w:rsid w:val="00F55FC3"/>
    <w:rsid w:val="00F7313E"/>
    <w:rsid w:val="00F9640A"/>
    <w:rsid w:val="00FA4467"/>
    <w:rsid w:val="00FB0628"/>
    <w:rsid w:val="00FB43C0"/>
    <w:rsid w:val="00FC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uiPriority w:val="1"/>
    <w:qFormat/>
    <w:rsid w:val="0002553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24</cp:revision>
  <cp:lastPrinted>2022-03-23T07:31:00Z</cp:lastPrinted>
  <dcterms:created xsi:type="dcterms:W3CDTF">2021-11-30T11:14:00Z</dcterms:created>
  <dcterms:modified xsi:type="dcterms:W3CDTF">2022-03-23T07:44:00Z</dcterms:modified>
</cp:coreProperties>
</file>