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A4" w:rsidRPr="009841A4" w:rsidRDefault="009841A4" w:rsidP="009841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Что такое народная дружина по закону?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Народные дружины и иные общественные организации правоохранительного характера могут создаваться гражданами, которые отвечают определенным требованиям. Они распространяются и на учредителей, и на членов таких организаций.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Деятельность народных дружин регулируется следующими нормативно-правовыми актами: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•</w:t>
      </w: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Федеральным законом «Об участии граждан в охране общественного порядка»;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•</w:t>
      </w: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законами субъектов РФ; </w:t>
      </w:r>
    </w:p>
    <w:p w:rsid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•</w:t>
      </w: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муниципальными </w:t>
      </w:r>
      <w:r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НПА;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•</w:t>
      </w: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уставом дружины.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Граждане, желающие содействовать правоохранительной деятельности в составе народной дружины, должны провести собрание коллектива территориального общественного самоуправления (ТОС может создаваться на уровне дома, района и т. д.) с повесткой о создании дружины и выборе ее командира, уведомить о создании дружины органы местного самоуправления и районный отдел полиции.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color w:val="212121"/>
          <w:sz w:val="21"/>
          <w:szCs w:val="21"/>
          <w:lang w:eastAsia="ru-RU"/>
        </w:rPr>
        <w:t>Основными направлениями деятельности народных дружин являются участие в следующих правоохранительных мероприятиях</w:t>
      </w: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: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</w:t>
      </w:r>
      <w:r w:rsidRPr="009841A4">
        <w:rPr>
          <w:rFonts w:ascii="Helvetica" w:eastAsia="Times New Roman" w:hAnsi="Helvetica" w:cs="Helvetica"/>
          <w:b/>
          <w:bCs/>
          <w:i/>
          <w:iCs/>
          <w:color w:val="212121"/>
          <w:sz w:val="21"/>
          <w:szCs w:val="21"/>
          <w:lang w:eastAsia="ru-RU"/>
        </w:rPr>
        <w:t>содействие полиции и другим правоохранителям в поддержании общественного порядка;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*профилактика и пресечение противоправных деяний на вверенной территории;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*охрана правопорядка в случаях возникновения чрезвычайных ситуаций.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При участии в охране общественного порядка дружинники вправе: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*требовать от граждан и должностных лиц прекратить противоправные деяния;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*принимать меры по охране места происшествия и обеспечению сохранности доказатель</w:t>
      </w:r>
      <w:proofErr w:type="gramStart"/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ств пр</w:t>
      </w:r>
      <w:proofErr w:type="gramEnd"/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авонарушения;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*оказывать содействие полиции вплоть до применения физической силы.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 xml:space="preserve">Применение силы допускается для устранения опасности в состоянии необходимой обороны, а в иных случаях запрещается. По отношению к инвалидам, беременным женщинам и несовершеннолетним можно применять </w:t>
      </w:r>
      <w:proofErr w:type="gramStart"/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силу</w:t>
      </w:r>
      <w:proofErr w:type="gramEnd"/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 xml:space="preserve"> только если они совершают вооруженное или групповое нападение.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Применению силы должно обязательно предшествовать предупреждение (за исключением случаев, когда задержка может создавать угрозу жизни и здоровью людей, в том числе дружинников), а сами силовые действия соответствовать ситуации. После этого дружинники должны оказать первую помощь или способствовать этому, а также сообщить в полицию. При этом дружинники вправе отказаться от исполнения обязанностей, если им угрожает непосредственная опасность.</w:t>
      </w:r>
    </w:p>
    <w:p w:rsidR="009841A4" w:rsidRDefault="009841A4" w:rsidP="009841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</w:pPr>
    </w:p>
    <w:p w:rsidR="009841A4" w:rsidRPr="009841A4" w:rsidRDefault="009841A4" w:rsidP="009841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bookmarkStart w:id="0" w:name="_GoBack"/>
      <w:bookmarkEnd w:id="0"/>
      <w:r w:rsidRPr="009841A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Осуществлять свою деятельность дружины могут в следующих формах: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*совместное патрулирование дружинников с сотрудниками полиции;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*дежурство при проведении массовых общественно-политических, спортивных и культурно-зрелищных мероприятий;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*участие в мероприятиях правоохранительных органов по предупреждению, пресечению, раскрытию преступлений;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*использование СМИ для пропаганды правовых знаний; 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i/>
          <w:iCs/>
          <w:color w:val="212121"/>
          <w:sz w:val="21"/>
          <w:szCs w:val="21"/>
          <w:lang w:eastAsia="ru-RU"/>
        </w:rPr>
        <w:t>*иные формы, не противоречащие закону.</w:t>
      </w:r>
    </w:p>
    <w:p w:rsidR="009841A4" w:rsidRPr="009841A4" w:rsidRDefault="009841A4" w:rsidP="00984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9841A4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Нельзя создавать народные дружины при политических партиях и религиозных объединениях, и наоборот, деятельность организаций подобного рода запрещается в народных дружинах.</w:t>
      </w:r>
    </w:p>
    <w:p w:rsidR="00351AA7" w:rsidRDefault="00351AA7"/>
    <w:sectPr w:rsidR="00351AA7" w:rsidSect="009841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A4"/>
    <w:rsid w:val="00351AA7"/>
    <w:rsid w:val="009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0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3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9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5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40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9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2023-03-07T09:22:00Z</dcterms:created>
  <dcterms:modified xsi:type="dcterms:W3CDTF">2023-03-07T09:25:00Z</dcterms:modified>
</cp:coreProperties>
</file>