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Протокол № 1</w:t>
      </w: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Заседания Общественной комиссии по обеспечению реализации федерального проекта «Формирование комфортной городской среды» на территории Дорогобужского городского поселения Дорогобужского района Смоленской области по подведению итогов приема предложений от ж</w:t>
      </w:r>
      <w:r>
        <w:rPr>
          <w:color w:val="000000"/>
        </w:rPr>
        <w:t xml:space="preserve">ителей по определению общественной территории для участия </w:t>
      </w:r>
      <w:r>
        <w:t>во</w:t>
      </w:r>
      <w:r>
        <w:rPr>
          <w:color w:val="000000"/>
        </w:rPr>
        <w:t xml:space="preserve"> Всероссийском конкурсе лучших проектов создания комфортной городской среды в малых городах и исторических поселениях 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19 февраля</w:t>
      </w:r>
      <w:r>
        <w:rPr>
          <w:color w:val="000000"/>
        </w:rPr>
        <w:t xml:space="preserve"> 202</w:t>
      </w:r>
      <w:r>
        <w:t>4</w:t>
      </w:r>
      <w:r>
        <w:rPr>
          <w:color w:val="000000"/>
        </w:rPr>
        <w:t xml:space="preserve"> года                                                        </w:t>
      </w:r>
      <w:r>
        <w:rPr>
          <w:color w:val="000000"/>
        </w:rPr>
        <w:t xml:space="preserve">                          г</w:t>
      </w:r>
      <w:r>
        <w:t>. Дорогобуж</w:t>
      </w: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Время: 11:00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  <w:highlight w:val="red"/>
        </w:rPr>
      </w:pPr>
      <w:r>
        <w:rPr>
          <w:color w:val="000000"/>
        </w:rPr>
        <w:t xml:space="preserve">Место проведения: </w:t>
      </w:r>
      <w:r>
        <w:t>Смоленская</w:t>
      </w:r>
      <w:r>
        <w:rPr>
          <w:color w:val="000000"/>
        </w:rPr>
        <w:t xml:space="preserve"> область, г. </w:t>
      </w:r>
      <w:r>
        <w:t>Дорогобуж</w:t>
      </w:r>
      <w:r>
        <w:rPr>
          <w:color w:val="000000"/>
        </w:rPr>
        <w:t>, ул. Кутузова, д. 1 (малый зал).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Под председательством </w:t>
      </w:r>
      <w:r>
        <w:t xml:space="preserve">Главы муниципального образования «Дорогобужский район» Смоленской области </w:t>
      </w:r>
      <w:proofErr w:type="spellStart"/>
      <w:r>
        <w:t>Серенкова</w:t>
      </w:r>
      <w:proofErr w:type="spellEnd"/>
      <w:r>
        <w:t xml:space="preserve"> К.Н.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Присутствовали: члены комиссии (согласно списку).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Повестка дня.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</w:t>
      </w:r>
      <w:r>
        <w:rPr>
          <w:b/>
          <w:color w:val="000000"/>
        </w:rPr>
        <w:t>.</w:t>
      </w:r>
      <w:r>
        <w:rPr>
          <w:color w:val="000000"/>
        </w:rPr>
        <w:t xml:space="preserve"> Подведение итогов приема предложений от населения по благоустройству общественных территорий </w:t>
      </w:r>
      <w:r>
        <w:t>города Дорогобуж Смоленской области</w:t>
      </w:r>
      <w:r>
        <w:rPr>
          <w:color w:val="000000"/>
        </w:rPr>
        <w:t>, с целью участия во Всероссийском конкурсе лучших проектов</w:t>
      </w:r>
      <w:r>
        <w:rPr>
          <w:color w:val="000000"/>
        </w:rPr>
        <w:t xml:space="preserve"> создания комфортной городской среды в малых городах и исторических поселениях в 202</w:t>
      </w:r>
      <w:r>
        <w:t>4</w:t>
      </w:r>
      <w:r>
        <w:rPr>
          <w:color w:val="000000"/>
        </w:rPr>
        <w:t xml:space="preserve"> году.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</w:rPr>
        <w:t>СЛУШАЛИ:</w:t>
      </w:r>
      <w:r>
        <w:t xml:space="preserve"> </w:t>
      </w:r>
      <w:proofErr w:type="spellStart"/>
      <w:r>
        <w:t>Серенкова</w:t>
      </w:r>
      <w:proofErr w:type="spellEnd"/>
      <w:r>
        <w:t xml:space="preserve"> К.Н., который открыл заседание и огласил повестку заседания общественной комиссии о подведении итогов приема предложений от населения по определению общественной территории города Дорогобуж с целью участия во Всероссийском конкурсе лучших проект</w:t>
      </w:r>
      <w:r>
        <w:t>ов создания комфортной городской среды в малых городах и исторических поселениях.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На сайте Администрации муниципального образования «Дорогобужский район Смоленской области» опубликовано постановление от 30.01.2024 № 67 «Об участии во Всероссийском конкурс</w:t>
      </w:r>
      <w:r>
        <w:t>е лучших проектов создания комфортной городской среды», в котором отражены сроки начала и окончания приема предложений от населения. Прием предложений от жителей проводился с 05.02.2024 до 16.02.2024.</w:t>
      </w: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Предложения от населения принимались в следующих местах</w:t>
      </w:r>
      <w:r>
        <w:t xml:space="preserve"> сбора предложений:</w:t>
      </w:r>
    </w:p>
    <w:p w:rsidR="00394895" w:rsidRDefault="00B92EF7">
      <w:pPr>
        <w:numPr>
          <w:ilvl w:val="0"/>
          <w:numId w:val="1"/>
        </w:numPr>
        <w:tabs>
          <w:tab w:val="left" w:pos="1134"/>
        </w:tabs>
        <w:ind w:left="0" w:hanging="2"/>
        <w:jc w:val="both"/>
      </w:pPr>
      <w:r>
        <w:rPr>
          <w:highlight w:val="white"/>
        </w:rPr>
        <w:t xml:space="preserve">в </w:t>
      </w:r>
      <w:r>
        <w:t xml:space="preserve">здании Администрации муниципального образования «Дорогобужский район» Смоленской области в рабочие дни по адресу: г. Дорогобуж, ул. Кутузова, д. 1, </w:t>
      </w:r>
      <w:proofErr w:type="spellStart"/>
      <w:r>
        <w:t>каб</w:t>
      </w:r>
      <w:proofErr w:type="spellEnd"/>
      <w:r>
        <w:t>. 102. Часы работы: 8.30 – 13.00 и 13.50 - 17.30 (</w:t>
      </w:r>
      <w:proofErr w:type="spellStart"/>
      <w:r>
        <w:t>пн</w:t>
      </w:r>
      <w:proofErr w:type="spellEnd"/>
      <w:r>
        <w:t xml:space="preserve"> - </w:t>
      </w:r>
      <w:proofErr w:type="spellStart"/>
      <w:r>
        <w:t>чт</w:t>
      </w:r>
      <w:proofErr w:type="spellEnd"/>
      <w:r>
        <w:t xml:space="preserve">); 8.30 – 13.00 и 13:50 - </w:t>
      </w:r>
      <w:r>
        <w:t>16.30 (</w:t>
      </w:r>
      <w:proofErr w:type="spellStart"/>
      <w:r>
        <w:t>пт</w:t>
      </w:r>
      <w:proofErr w:type="spellEnd"/>
      <w:r>
        <w:t xml:space="preserve">); </w:t>
      </w:r>
    </w:p>
    <w:p w:rsidR="00394895" w:rsidRDefault="00B92EF7">
      <w:pPr>
        <w:numPr>
          <w:ilvl w:val="0"/>
          <w:numId w:val="1"/>
        </w:numPr>
        <w:tabs>
          <w:tab w:val="left" w:pos="1134"/>
        </w:tabs>
        <w:ind w:left="0" w:hanging="2"/>
        <w:jc w:val="both"/>
      </w:pPr>
      <w:r>
        <w:t>в здании МАУ «ФОК» по адресу: г. Дорогобуж, ул. Чистякова, здание 33. Часы работы: с 9.00 – 21.00 (</w:t>
      </w:r>
      <w:proofErr w:type="spellStart"/>
      <w:r>
        <w:t>пн-вс</w:t>
      </w:r>
      <w:proofErr w:type="spellEnd"/>
      <w:r>
        <w:t>).</w:t>
      </w:r>
    </w:p>
    <w:p w:rsidR="00394895" w:rsidRDefault="00B92EF7">
      <w:pPr>
        <w:numPr>
          <w:ilvl w:val="0"/>
          <w:numId w:val="1"/>
        </w:numPr>
        <w:tabs>
          <w:tab w:val="left" w:pos="993"/>
          <w:tab w:val="left" w:pos="1134"/>
        </w:tabs>
        <w:ind w:left="0" w:hanging="2"/>
        <w:jc w:val="both"/>
      </w:pPr>
      <w:r>
        <w:rPr>
          <w:highlight w:val="white"/>
        </w:rPr>
        <w:t>путем размещения онлайн-анкеты на официальном сайте муниципального образования «Дорогобужский район» Смоленской области и в средствах ма</w:t>
      </w:r>
      <w:r>
        <w:rPr>
          <w:highlight w:val="white"/>
        </w:rPr>
        <w:t>ссовой информации.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Итоги сбора предложений по выбору общественной территории </w:t>
      </w:r>
      <w:r>
        <w:t>города Дорогобуж</w:t>
      </w:r>
      <w:r>
        <w:rPr>
          <w:color w:val="000000"/>
        </w:rPr>
        <w:t>, на которой планируется реализация проекта создания комфортной городской среды в малых городах и исторических поселениях, выглядят следующим образом: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0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126"/>
        <w:gridCol w:w="1950"/>
      </w:tblGrid>
      <w:tr w:rsidR="00394895">
        <w:tc>
          <w:tcPr>
            <w:tcW w:w="5495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 общественной территории</w:t>
            </w:r>
          </w:p>
        </w:tc>
        <w:tc>
          <w:tcPr>
            <w:tcW w:w="2126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предложений, </w:t>
            </w:r>
          </w:p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950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от общего количества, %</w:t>
            </w:r>
          </w:p>
        </w:tc>
      </w:tr>
      <w:tr w:rsidR="00394895">
        <w:trPr>
          <w:trHeight w:val="290"/>
        </w:trPr>
        <w:tc>
          <w:tcPr>
            <w:tcW w:w="5495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 xml:space="preserve">Территория 1. </w:t>
            </w:r>
            <w:r>
              <w:rPr>
                <w:color w:val="1A1A1A"/>
              </w:rPr>
              <w:t>Центральная площадь по ул. Пушкина</w:t>
            </w:r>
          </w:p>
        </w:tc>
        <w:tc>
          <w:tcPr>
            <w:tcW w:w="2126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626</w:t>
            </w:r>
          </w:p>
        </w:tc>
        <w:tc>
          <w:tcPr>
            <w:tcW w:w="1950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68</w:t>
            </w:r>
          </w:p>
        </w:tc>
      </w:tr>
      <w:tr w:rsidR="00394895">
        <w:tc>
          <w:tcPr>
            <w:tcW w:w="5495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 xml:space="preserve">Территория 2. </w:t>
            </w:r>
            <w:r>
              <w:rPr>
                <w:color w:val="1A1A1A"/>
              </w:rPr>
              <w:t xml:space="preserve">ул. Карла Маркса в районе здания </w:t>
            </w:r>
            <w:proofErr w:type="spellStart"/>
            <w:r>
              <w:rPr>
                <w:color w:val="1A1A1A"/>
              </w:rPr>
              <w:t>ЗАГСа</w:t>
            </w:r>
            <w:proofErr w:type="spellEnd"/>
          </w:p>
        </w:tc>
        <w:tc>
          <w:tcPr>
            <w:tcW w:w="2126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63</w:t>
            </w:r>
          </w:p>
        </w:tc>
        <w:tc>
          <w:tcPr>
            <w:tcW w:w="1950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394895">
        <w:tc>
          <w:tcPr>
            <w:tcW w:w="5495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 xml:space="preserve">Территория 3. </w:t>
            </w:r>
            <w:r>
              <w:rPr>
                <w:color w:val="1A1A1A"/>
              </w:rPr>
              <w:t xml:space="preserve">Набережная вдоль ул. </w:t>
            </w:r>
            <w:proofErr w:type="spellStart"/>
            <w:r>
              <w:rPr>
                <w:color w:val="1A1A1A"/>
              </w:rPr>
              <w:t>Путенкова</w:t>
            </w:r>
            <w:proofErr w:type="spellEnd"/>
          </w:p>
        </w:tc>
        <w:tc>
          <w:tcPr>
            <w:tcW w:w="2126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202</w:t>
            </w:r>
          </w:p>
        </w:tc>
        <w:tc>
          <w:tcPr>
            <w:tcW w:w="1950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22</w:t>
            </w:r>
          </w:p>
        </w:tc>
      </w:tr>
      <w:tr w:rsidR="00394895">
        <w:tc>
          <w:tcPr>
            <w:tcW w:w="5495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Другое</w:t>
            </w:r>
          </w:p>
        </w:tc>
        <w:tc>
          <w:tcPr>
            <w:tcW w:w="2126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24</w:t>
            </w:r>
          </w:p>
        </w:tc>
        <w:tc>
          <w:tcPr>
            <w:tcW w:w="1950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3</w:t>
            </w:r>
          </w:p>
        </w:tc>
      </w:tr>
      <w:tr w:rsidR="00394895">
        <w:tc>
          <w:tcPr>
            <w:tcW w:w="5495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Всего</w:t>
            </w:r>
          </w:p>
        </w:tc>
        <w:tc>
          <w:tcPr>
            <w:tcW w:w="2126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915</w:t>
            </w:r>
          </w:p>
        </w:tc>
        <w:tc>
          <w:tcPr>
            <w:tcW w:w="1950" w:type="dxa"/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100</w:t>
            </w:r>
          </w:p>
        </w:tc>
      </w:tr>
    </w:tbl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В варианте «Другое»</w:t>
      </w:r>
      <w:r>
        <w:rPr>
          <w:color w:val="000000"/>
        </w:rPr>
        <w:t xml:space="preserve"> горожанами было предложено благоустроить рощу им. </w:t>
      </w:r>
      <w:r>
        <w:t xml:space="preserve">Гагарина, придомовые территории, а также построить мост через Днепр. </w:t>
      </w:r>
      <w:r>
        <w:rPr>
          <w:color w:val="000000"/>
        </w:rPr>
        <w:t xml:space="preserve">    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Председательствующий сообщил, что в соответствии с утвержденным Порядком деятельности Общественной комиссии необходимо определить общественную территорию с целью участия во Всероссийском конкурсе лучших проектов создания комфортной городской среды в малых </w:t>
      </w:r>
      <w:r>
        <w:rPr>
          <w:color w:val="000000"/>
        </w:rPr>
        <w:t>городах и исторических поселениях в 202</w:t>
      </w:r>
      <w:r>
        <w:t>4</w:t>
      </w:r>
      <w:r>
        <w:rPr>
          <w:color w:val="000000"/>
        </w:rPr>
        <w:t xml:space="preserve"> год</w:t>
      </w:r>
      <w:r>
        <w:t>у</w:t>
      </w:r>
      <w:r>
        <w:rPr>
          <w:color w:val="000000"/>
        </w:rPr>
        <w:t>.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ОБЩЕСТВЕННАЯ КОМИССИЯ РЕШИЛА: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Определить общественную территорию для участия во Всероссийском конкурсе лучших проектов создания комфортной городской среды в малых городах и исторических поселениях, н</w:t>
      </w:r>
      <w:r>
        <w:rPr>
          <w:color w:val="000000"/>
        </w:rPr>
        <w:t xml:space="preserve">абравшую наибольшее количество предложений – </w:t>
      </w:r>
      <w:r>
        <w:rPr>
          <w:color w:val="1A1A1A"/>
        </w:rPr>
        <w:t>Центральная площадь по ул. Пушкина.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 xml:space="preserve">ГОЛОСОВАЛИ: </w:t>
      </w:r>
      <w:r>
        <w:rPr>
          <w:color w:val="000000"/>
        </w:rPr>
        <w:t xml:space="preserve">«за» - 11 (одиннадцать), «против» - нет, «воздержались» - нет. 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Председатель Общественной комиссии                                                                К.Н. </w:t>
      </w:r>
      <w:proofErr w:type="spellStart"/>
      <w:r>
        <w:t>Серенков</w:t>
      </w:r>
      <w:proofErr w:type="spellEnd"/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 </w:t>
      </w: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red"/>
        </w:rPr>
      </w:pPr>
      <w:r>
        <w:t xml:space="preserve">Секретарь Общественной комиссии                                                                      М.О. Волкова         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B92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СПИСОК ПРИСУТСТВУЮЩИХ ЧЛЕНОВ ОБЩЕСТВЕННОЙ КОМИССИИ</w:t>
      </w: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tbl>
      <w:tblPr>
        <w:tblStyle w:val="af1"/>
        <w:tblW w:w="10348" w:type="dxa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001"/>
        <w:gridCol w:w="6762"/>
      </w:tblGrid>
      <w:tr w:rsidR="0039489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39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Ф.И.О.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394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Должность</w:t>
            </w:r>
          </w:p>
        </w:tc>
      </w:tr>
      <w:tr w:rsidR="0039489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Серенков</w:t>
            </w:r>
            <w:proofErr w:type="spellEnd"/>
            <w:r>
              <w:rPr>
                <w:color w:val="000000"/>
              </w:rPr>
              <w:t xml:space="preserve"> Константин Николаевич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-18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 «Дорогобужский район» Смоленской области</w:t>
            </w:r>
          </w:p>
        </w:tc>
      </w:tr>
      <w:tr w:rsidR="0039489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Смольянинов Александр Михайлович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заместитель Главы муниципального образования «Дорогобужский район» Смоленской области - председатель комитета по жилищно-коммунальному хозяйству, архитектуре и градостроительству</w:t>
            </w:r>
          </w:p>
        </w:tc>
      </w:tr>
      <w:tr w:rsidR="00394895">
        <w:trPr>
          <w:trHeight w:val="55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Волкова Мария Олеговна             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9489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Бетева</w:t>
            </w:r>
            <w:proofErr w:type="spellEnd"/>
            <w:r>
              <w:rPr>
                <w:color w:val="000000"/>
              </w:rPr>
              <w:t xml:space="preserve"> Галина Юрьевна          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Комитета по образованию Администрации муниципального образования «Дорогобужский район» Смоленской области</w:t>
            </w:r>
          </w:p>
        </w:tc>
      </w:tr>
      <w:tr w:rsidR="00394895">
        <w:trPr>
          <w:trHeight w:val="6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Бушинский</w:t>
            </w:r>
            <w:proofErr w:type="spellEnd"/>
            <w:r>
              <w:rPr>
                <w:color w:val="000000"/>
              </w:rPr>
              <w:t xml:space="preserve"> Сергей Михайлович    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Главы муниципального образования «Дорогобужский район» Смоленской области - председатель комитета экономике и перспективному развитию</w:t>
            </w:r>
          </w:p>
        </w:tc>
      </w:tr>
      <w:tr w:rsidR="0039489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Владимирова Светлана Николаевна  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 сектора по архитектуре и градостроительству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39489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Дудников Михаил Анатольевич      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представитель Общероссийского Народного Фронта </w:t>
            </w:r>
          </w:p>
        </w:tc>
      </w:tr>
      <w:tr w:rsidR="0039489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Киселев Алексей Евгеньевич        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предприниматель, член Общественного совета муниципального образования «Дорогобужский район» Смоленской области </w:t>
            </w:r>
          </w:p>
        </w:tc>
      </w:tr>
      <w:tr w:rsidR="0039489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9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Плющев</w:t>
            </w:r>
            <w:proofErr w:type="spellEnd"/>
            <w:r>
              <w:rPr>
                <w:color w:val="000000"/>
              </w:rPr>
              <w:t xml:space="preserve"> Евгений Александрович  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директора МУП «Водоканал» (по согласованию)</w:t>
            </w:r>
          </w:p>
        </w:tc>
      </w:tr>
      <w:tr w:rsidR="0039489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Северухина</w:t>
            </w:r>
            <w:proofErr w:type="spellEnd"/>
            <w:r>
              <w:rPr>
                <w:color w:val="000000"/>
              </w:rPr>
              <w:t xml:space="preserve"> Алла Геннадьевна         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Главы муниципального образования «Дорогобужский район» Смоленской области</w:t>
            </w:r>
          </w:p>
        </w:tc>
      </w:tr>
      <w:tr w:rsidR="0039489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Танавская</w:t>
            </w:r>
            <w:proofErr w:type="spellEnd"/>
            <w:r>
              <w:rPr>
                <w:color w:val="000000"/>
              </w:rPr>
              <w:t xml:space="preserve"> Валентина Владимировна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895" w:rsidRDefault="00B9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Директор МБОУ Дорогобужская СОШ №1, член Общественного совета муниципального образования «Дорогобужский район» Смоленской области </w:t>
            </w:r>
          </w:p>
        </w:tc>
      </w:tr>
    </w:tbl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94895" w:rsidRDefault="00394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3948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C7191"/>
    <w:multiLevelType w:val="multilevel"/>
    <w:tmpl w:val="43D017B0"/>
    <w:lvl w:ilvl="0">
      <w:start w:val="1"/>
      <w:numFmt w:val="decimal"/>
      <w:lvlText w:val="%1)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95"/>
    <w:rsid w:val="00394895"/>
    <w:rsid w:val="00B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35624-DE8B-47D1-AE51-17D84E0C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5">
    <w:name w:val="Body Text Indent"/>
    <w:basedOn w:val="a"/>
    <w:pPr>
      <w:ind w:firstLine="708"/>
      <w:jc w:val="both"/>
    </w:pPr>
    <w:rPr>
      <w:sz w:val="28"/>
    </w:rPr>
  </w:style>
  <w:style w:type="paragraph" w:styleId="a6">
    <w:name w:val="Normal (Web)"/>
    <w:basedOn w:val="a"/>
    <w:qFormat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styleId="a7">
    <w:name w:val="Body Text"/>
    <w:basedOn w:val="a"/>
    <w:pPr>
      <w:spacing w:after="120"/>
    </w:pPr>
  </w:style>
  <w:style w:type="character" w:customStyle="1" w:styleId="a8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kZ12dUFAbCmPctA5I+QKYDohg==">CgMxLjAyCGguZ2pkZ3hzOAByITFLSjc0VkttZUFRYVh6UXlxUTBLajgzNHNzcVp1NXozeg==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user</cp:lastModifiedBy>
  <cp:revision>2</cp:revision>
  <dcterms:created xsi:type="dcterms:W3CDTF">2024-02-19T05:38:00Z</dcterms:created>
  <dcterms:modified xsi:type="dcterms:W3CDTF">2024-02-19T05:38:00Z</dcterms:modified>
</cp:coreProperties>
</file>