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both"/>
        <w:rPr>
          <w:color w:val="FF0000"/>
          <w:sz w:val="24"/>
          <w:szCs w:val="24"/>
        </w:rPr>
      </w:pPr>
      <w:r>
        <w:rPr>
          <w:color w:val="FF0000"/>
          <w:sz w:val="24"/>
          <w:szCs w:val="24"/>
        </w:rPr>
      </w:r>
    </w:p>
    <w:tbl>
      <w:tblPr>
        <w:tblStyle w:val="afffff3"/>
        <w:tblW w:w="4105" w:type="dxa"/>
        <w:jc w:val="left"/>
        <w:tblInd w:w="6415" w:type="dxa"/>
        <w:tblLayout w:type="fixed"/>
        <w:tblCellMar>
          <w:top w:w="0" w:type="dxa"/>
          <w:left w:w="108" w:type="dxa"/>
          <w:bottom w:w="0" w:type="dxa"/>
          <w:right w:w="108" w:type="dxa"/>
        </w:tblCellMar>
        <w:tblLook w:val="04a0"/>
      </w:tblPr>
      <w:tblGrid>
        <w:gridCol w:w="4105"/>
      </w:tblGrid>
      <w:tr>
        <w:trPr/>
        <w:tc>
          <w:tcPr>
            <w:tcW w:w="4105" w:type="dxa"/>
            <w:tcBorders>
              <w:top w:val="nil"/>
              <w:left w:val="nil"/>
              <w:bottom w:val="nil"/>
              <w:right w:val="nil"/>
            </w:tcBorders>
          </w:tcPr>
          <w:p>
            <w:pPr>
              <w:pStyle w:val="Normal"/>
              <w:widowControl/>
              <w:suppressAutoHyphens w:val="true"/>
              <w:spacing w:before="0" w:after="0"/>
              <w:jc w:val="both"/>
              <w:rPr>
                <w:sz w:val="24"/>
                <w:szCs w:val="24"/>
              </w:rPr>
            </w:pPr>
            <w:r>
              <w:rPr>
                <w:rFonts w:eastAsia="Times New Roman" w:cs="Times New Roman"/>
                <w:kern w:val="0"/>
                <w:sz w:val="24"/>
                <w:szCs w:val="24"/>
                <w:lang w:val="ru-RU" w:eastAsia="ru-RU" w:bidi="ar-SA"/>
              </w:rPr>
              <w:t>УТВЕРЖДЕНА</w:t>
            </w:r>
          </w:p>
          <w:p>
            <w:pPr>
              <w:pStyle w:val="Normal"/>
              <w:widowControl/>
              <w:suppressAutoHyphens w:val="true"/>
              <w:spacing w:before="0" w:after="0"/>
              <w:jc w:val="both"/>
              <w:rPr>
                <w:sz w:val="24"/>
                <w:szCs w:val="24"/>
              </w:rPr>
            </w:pPr>
            <w:r>
              <w:rPr>
                <w:rFonts w:eastAsia="Times New Roman" w:cs="Times New Roman"/>
                <w:kern w:val="0"/>
                <w:sz w:val="24"/>
                <w:szCs w:val="24"/>
                <w:lang w:val="ru-RU" w:eastAsia="ru-RU" w:bidi="ar-SA"/>
              </w:rPr>
              <w:t>Постановлением Администрации муниципального образования «Дорогобужский район» Смоленской области от 30.10.2024 №907 (в редакции постановлений Администрации муниципального образования «Дорогобужский муниципальный округ» Смоленской области от 21.01.2025 № 80, от 29.01.2025 № 104, от 02.04.2025 №405, от 22.01.2026 № 35,</w:t>
            </w:r>
          </w:p>
          <w:p>
            <w:pPr>
              <w:pStyle w:val="Normal"/>
              <w:widowControl/>
              <w:suppressAutoHyphens w:val="true"/>
              <w:spacing w:before="0" w:after="0"/>
              <w:jc w:val="both"/>
              <w:rPr>
                <w:sz w:val="24"/>
                <w:szCs w:val="24"/>
              </w:rPr>
            </w:pPr>
            <w:r>
              <w:rPr>
                <w:rFonts w:eastAsia="Times New Roman" w:cs="Times New Roman"/>
                <w:kern w:val="0"/>
                <w:sz w:val="24"/>
                <w:szCs w:val="24"/>
                <w:lang w:val="ru-RU" w:eastAsia="ru-RU" w:bidi="ar-SA"/>
              </w:rPr>
              <w:t xml:space="preserve">от  </w:t>
            </w:r>
            <w:r>
              <w:rPr>
                <w:rFonts w:eastAsia="Times New Roman" w:cs="Times New Roman"/>
                <w:kern w:val="0"/>
                <w:sz w:val="24"/>
                <w:szCs w:val="24"/>
                <w:lang w:val="ru-RU" w:eastAsia="ru-RU" w:bidi="ar-SA"/>
              </w:rPr>
              <w:t>04.02.2026</w:t>
            </w:r>
            <w:r>
              <w:rPr>
                <w:rFonts w:eastAsia="Times New Roman" w:cs="Times New Roman"/>
                <w:kern w:val="0"/>
                <w:sz w:val="24"/>
                <w:szCs w:val="24"/>
                <w:lang w:val="ru-RU" w:eastAsia="ru-RU" w:bidi="ar-SA"/>
              </w:rPr>
              <w:t xml:space="preserve"> № </w:t>
            </w:r>
            <w:r>
              <w:rPr>
                <w:rFonts w:eastAsia="Times New Roman" w:cs="Times New Roman"/>
                <w:kern w:val="0"/>
                <w:sz w:val="24"/>
                <w:szCs w:val="24"/>
                <w:lang w:val="ru-RU" w:eastAsia="ru-RU" w:bidi="ar-SA"/>
              </w:rPr>
              <w:t>100</w:t>
            </w:r>
          </w:p>
        </w:tc>
      </w:tr>
    </w:tbl>
    <w:p>
      <w:pPr>
        <w:pStyle w:val="Normal"/>
        <w:jc w:val="right"/>
        <w:rPr>
          <w:color w:val="FF0000"/>
          <w:sz w:val="24"/>
          <w:szCs w:val="24"/>
        </w:rPr>
      </w:pPr>
      <w:r>
        <w:rPr>
          <w:color w:val="FF0000"/>
          <w:sz w:val="24"/>
          <w:szCs w:val="24"/>
        </w:rPr>
      </w:r>
    </w:p>
    <w:p>
      <w:pPr>
        <w:pStyle w:val="Normal"/>
        <w:jc w:val="right"/>
        <w:rPr>
          <w:color w:val="FF0000"/>
          <w:sz w:val="24"/>
          <w:szCs w:val="24"/>
        </w:rPr>
      </w:pPr>
      <w:r>
        <w:rPr>
          <w:color w:val="FF0000"/>
          <w:sz w:val="24"/>
          <w:szCs w:val="24"/>
        </w:rPr>
      </w:r>
    </w:p>
    <w:p>
      <w:pPr>
        <w:pStyle w:val="Normal"/>
        <w:jc w:val="right"/>
        <w:rPr>
          <w:color w:val="FF0000"/>
          <w:sz w:val="24"/>
          <w:szCs w:val="24"/>
        </w:rPr>
      </w:pPr>
      <w:r>
        <w:rPr>
          <w:color w:val="FF0000"/>
          <w:sz w:val="24"/>
          <w:szCs w:val="24"/>
        </w:rPr>
      </w:r>
    </w:p>
    <w:p>
      <w:pPr>
        <w:pStyle w:val="BodyText"/>
        <w:tabs>
          <w:tab w:val="clear" w:pos="709"/>
          <w:tab w:val="left" w:pos="831" w:leader="none"/>
        </w:tabs>
        <w:ind w:right="40"/>
        <w:jc w:val="center"/>
        <w:rPr>
          <w:b/>
          <w:sz w:val="26"/>
          <w:szCs w:val="26"/>
        </w:rPr>
      </w:pPr>
      <w:r>
        <w:rPr>
          <w:b/>
          <w:sz w:val="26"/>
          <w:szCs w:val="26"/>
        </w:rPr>
        <w:t>Муниципальная программа «Формирование современной городской среды на территории муниципального образования «Дорогобужский муниципальный округ» Смоленской области»</w:t>
      </w:r>
    </w:p>
    <w:p>
      <w:pPr>
        <w:pStyle w:val="BodyText"/>
        <w:tabs>
          <w:tab w:val="clear" w:pos="709"/>
          <w:tab w:val="left" w:pos="831" w:leader="none"/>
        </w:tabs>
        <w:ind w:right="40"/>
        <w:jc w:val="center"/>
        <w:rPr>
          <w:b/>
          <w:sz w:val="26"/>
          <w:szCs w:val="26"/>
        </w:rPr>
      </w:pPr>
      <w:r>
        <w:rPr>
          <w:b/>
          <w:sz w:val="26"/>
          <w:szCs w:val="26"/>
        </w:rPr>
      </w:r>
    </w:p>
    <w:p>
      <w:pPr>
        <w:pStyle w:val="Normal"/>
        <w:jc w:val="center"/>
        <w:rPr>
          <w:b/>
          <w:sz w:val="26"/>
          <w:szCs w:val="26"/>
        </w:rPr>
      </w:pPr>
      <w:r>
        <w:rPr>
          <w:b/>
          <w:sz w:val="26"/>
          <w:szCs w:val="26"/>
        </w:rPr>
        <w:t>ПАСПОРТ</w:t>
      </w:r>
    </w:p>
    <w:p>
      <w:pPr>
        <w:pStyle w:val="Normal"/>
        <w:jc w:val="center"/>
        <w:rPr>
          <w:b/>
          <w:sz w:val="26"/>
          <w:szCs w:val="26"/>
        </w:rPr>
      </w:pPr>
      <w:r>
        <w:rPr>
          <w:b/>
          <w:sz w:val="26"/>
          <w:szCs w:val="26"/>
        </w:rPr>
        <w:t xml:space="preserve">муниципальной программы </w:t>
      </w:r>
    </w:p>
    <w:p>
      <w:pPr>
        <w:pStyle w:val="Normal"/>
        <w:jc w:val="center"/>
        <w:rPr>
          <w:b/>
          <w:sz w:val="26"/>
          <w:szCs w:val="26"/>
        </w:rPr>
      </w:pPr>
      <w:r>
        <w:rPr>
          <w:b/>
          <w:sz w:val="26"/>
          <w:szCs w:val="26"/>
        </w:rPr>
        <w:t xml:space="preserve">«Формирование современной городской среды на территории муниципального образования «Дорогобужский муниципальный округ» </w:t>
      </w:r>
    </w:p>
    <w:p>
      <w:pPr>
        <w:pStyle w:val="Normal"/>
        <w:jc w:val="center"/>
        <w:rPr>
          <w:b/>
          <w:sz w:val="26"/>
          <w:szCs w:val="26"/>
        </w:rPr>
      </w:pPr>
      <w:r>
        <w:rPr>
          <w:b/>
          <w:sz w:val="26"/>
          <w:szCs w:val="26"/>
        </w:rPr>
        <w:t xml:space="preserve">Смоленской области» </w:t>
      </w:r>
    </w:p>
    <w:p>
      <w:pPr>
        <w:pStyle w:val="Normal"/>
        <w:jc w:val="center"/>
        <w:rPr>
          <w:b/>
          <w:sz w:val="24"/>
          <w:szCs w:val="24"/>
        </w:rPr>
      </w:pPr>
      <w:r>
        <w:rPr>
          <w:b/>
          <w:sz w:val="24"/>
          <w:szCs w:val="24"/>
        </w:rPr>
      </w:r>
    </w:p>
    <w:p>
      <w:pPr>
        <w:pStyle w:val="Normal"/>
        <w:ind w:left="360"/>
        <w:jc w:val="center"/>
        <w:rPr>
          <w:b/>
          <w:sz w:val="24"/>
          <w:szCs w:val="24"/>
        </w:rPr>
      </w:pPr>
      <w:r>
        <w:rPr>
          <w:b/>
          <w:sz w:val="24"/>
          <w:szCs w:val="24"/>
        </w:rPr>
        <w:t>Раздел 1. Основные положения</w:t>
      </w:r>
    </w:p>
    <w:p>
      <w:pPr>
        <w:pStyle w:val="ConsPlusNormal1"/>
        <w:numPr>
          <w:ilvl w:val="0"/>
          <w:numId w:val="0"/>
        </w:numPr>
        <w:ind w:firstLine="720" w:left="0"/>
        <w:jc w:val="center"/>
        <w:outlineLvl w:val="1"/>
        <w:rPr>
          <w:rFonts w:ascii="Times New Roman" w:hAnsi="Times New Roman" w:cs="Times New Roman"/>
          <w:b/>
          <w:color w:val="FF0000"/>
          <w:sz w:val="24"/>
          <w:szCs w:val="24"/>
        </w:rPr>
      </w:pPr>
      <w:r>
        <w:rPr>
          <w:rFonts w:cs="Times New Roman" w:ascii="Times New Roman" w:hAnsi="Times New Roman"/>
          <w:b/>
          <w:color w:val="FF0000"/>
          <w:sz w:val="24"/>
          <w:szCs w:val="24"/>
        </w:rPr>
      </w:r>
    </w:p>
    <w:tbl>
      <w:tblPr>
        <w:tblStyle w:val="afffff3"/>
        <w:tblW w:w="10235" w:type="dxa"/>
        <w:jc w:val="left"/>
        <w:tblInd w:w="305" w:type="dxa"/>
        <w:tblLayout w:type="fixed"/>
        <w:tblCellMar>
          <w:top w:w="0" w:type="dxa"/>
          <w:left w:w="108" w:type="dxa"/>
          <w:bottom w:w="0" w:type="dxa"/>
          <w:right w:w="108" w:type="dxa"/>
        </w:tblCellMar>
        <w:tblLook w:val="04a0"/>
      </w:tblPr>
      <w:tblGrid>
        <w:gridCol w:w="3994"/>
        <w:gridCol w:w="6240"/>
      </w:tblGrid>
      <w:tr>
        <w:trPr/>
        <w:tc>
          <w:tcPr>
            <w:tcW w:w="3994" w:type="dxa"/>
            <w:tcBorders/>
            <w:vAlign w:val="center"/>
          </w:tcPr>
          <w:p>
            <w:pPr>
              <w:pStyle w:val="ConsPlusNormal1"/>
              <w:suppressAutoHyphens w:val="true"/>
              <w:spacing w:before="0" w:after="0"/>
              <w:ind w:hanging="0"/>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 xml:space="preserve">Ответственный исполнитель </w:t>
              <w:br/>
              <w:t>муниципальной программы</w:t>
            </w:r>
          </w:p>
        </w:tc>
        <w:tc>
          <w:tcPr>
            <w:tcW w:w="6240" w:type="dxa"/>
            <w:tcBorders/>
            <w:vAlign w:val="center"/>
          </w:tcPr>
          <w:p>
            <w:pPr>
              <w:pStyle w:val="ConsPlusNormal1"/>
              <w:suppressAutoHyphens w:val="true"/>
              <w:spacing w:before="0" w:after="0"/>
              <w:ind w:firstLine="34"/>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Администрация муниципального образования «Дорогобужский муниципальный округ» Смоленской области:</w:t>
            </w:r>
          </w:p>
          <w:p>
            <w:pPr>
              <w:pStyle w:val="ConsPlusNormal1"/>
              <w:suppressAutoHyphens w:val="true"/>
              <w:spacing w:before="0" w:after="0"/>
              <w:ind w:firstLine="34"/>
              <w:jc w:val="both"/>
              <w:rPr>
                <w:color w:val="000000"/>
              </w:rPr>
            </w:pPr>
            <w:r>
              <w:rPr>
                <w:rFonts w:eastAsia="Times New Roman" w:cs="Times New Roman" w:ascii="Times New Roman" w:hAnsi="Times New Roman"/>
                <w:color w:val="000000"/>
                <w:kern w:val="0"/>
                <w:sz w:val="24"/>
                <w:szCs w:val="24"/>
                <w:lang w:val="ru-RU" w:eastAsia="ru-RU" w:bidi="ar-SA"/>
              </w:rPr>
              <w:t>управление по градостроительной деятельности и земельным отношениям Администрации муниципального образования «Дорогобужский муниципальный округ» Смоленской области, начальник управления по градостроительной деятельности и земельным отношениям Администрации муниципального образования «Дорогобужский муниципальный округ» Смоленской области Козлова Н.В.</w:t>
            </w:r>
          </w:p>
        </w:tc>
      </w:tr>
      <w:tr>
        <w:trPr>
          <w:trHeight w:val="418" w:hRule="atLeast"/>
        </w:trPr>
        <w:tc>
          <w:tcPr>
            <w:tcW w:w="3994" w:type="dxa"/>
            <w:tcBorders/>
            <w:vAlign w:val="center"/>
          </w:tcPr>
          <w:p>
            <w:pPr>
              <w:pStyle w:val="ConsPlusNormal1"/>
              <w:suppressAutoHyphens w:val="true"/>
              <w:spacing w:before="0" w:after="0"/>
              <w:ind w:firstLine="34"/>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Период реализации муниципальной программы</w:t>
            </w:r>
          </w:p>
        </w:tc>
        <w:tc>
          <w:tcPr>
            <w:tcW w:w="6240" w:type="dxa"/>
            <w:tcBorders/>
            <w:vAlign w:val="center"/>
          </w:tcPr>
          <w:p>
            <w:pPr>
              <w:pStyle w:val="ConsPlusNormal1"/>
              <w:suppressAutoHyphens w:val="true"/>
              <w:spacing w:before="0" w:after="0"/>
              <w:ind w:firstLine="34"/>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2025 – 2028</w:t>
            </w:r>
          </w:p>
          <w:p>
            <w:pPr>
              <w:pStyle w:val="ConsPlusNormal1"/>
              <w:suppressAutoHyphens w:val="true"/>
              <w:spacing w:before="0" w:after="0"/>
              <w:ind w:firstLine="34"/>
              <w:jc w:val="both"/>
              <w:rPr>
                <w:rFonts w:ascii="Times New Roman" w:hAnsi="Times New Roman" w:cs="Times New Roman"/>
                <w:sz w:val="24"/>
                <w:szCs w:val="24"/>
              </w:rPr>
            </w:pPr>
            <w:r>
              <w:rPr>
                <w:rFonts w:cs="Times New Roman" w:ascii="Times New Roman" w:hAnsi="Times New Roman"/>
                <w:sz w:val="24"/>
                <w:szCs w:val="24"/>
              </w:rPr>
            </w:r>
          </w:p>
        </w:tc>
      </w:tr>
      <w:tr>
        <w:trPr/>
        <w:tc>
          <w:tcPr>
            <w:tcW w:w="3994" w:type="dxa"/>
            <w:tcBorders/>
            <w:vAlign w:val="center"/>
          </w:tcPr>
          <w:p>
            <w:pPr>
              <w:pStyle w:val="ConsPlusNormal1"/>
              <w:suppressAutoHyphens w:val="true"/>
              <w:spacing w:before="0" w:after="0"/>
              <w:ind w:firstLine="34"/>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Цели муниципальной программы</w:t>
            </w:r>
          </w:p>
        </w:tc>
        <w:tc>
          <w:tcPr>
            <w:tcW w:w="6240" w:type="dxa"/>
            <w:tcBorders/>
            <w:vAlign w:val="center"/>
          </w:tcPr>
          <w:p>
            <w:pPr>
              <w:pStyle w:val="ConsPlusNormal1"/>
              <w:suppressAutoHyphens w:val="true"/>
              <w:spacing w:before="0" w:after="0"/>
              <w:ind w:firstLine="34"/>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Формирование в кварталах жилой застройки среды, благоприятной для проживания населения, а также мест массового пребывания населения (общественных территорий)</w:t>
            </w:r>
          </w:p>
        </w:tc>
      </w:tr>
      <w:tr>
        <w:trPr>
          <w:trHeight w:val="705" w:hRule="atLeast"/>
        </w:trPr>
        <w:tc>
          <w:tcPr>
            <w:tcW w:w="3994" w:type="dxa"/>
            <w:tcBorders/>
            <w:vAlign w:val="center"/>
          </w:tcPr>
          <w:p>
            <w:pPr>
              <w:pStyle w:val="ConsPlusNormal1"/>
              <w:suppressAutoHyphens w:val="true"/>
              <w:spacing w:before="0" w:after="0"/>
              <w:ind w:firstLine="34"/>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Объемы финансового обеспечения за весь период реализации (по годам реализации)</w:t>
            </w:r>
          </w:p>
        </w:tc>
        <w:tc>
          <w:tcPr>
            <w:tcW w:w="6240" w:type="dxa"/>
            <w:tcBorders/>
            <w:vAlign w:val="center"/>
          </w:tcPr>
          <w:p>
            <w:pPr>
              <w:pStyle w:val="Normal"/>
              <w:widowControl/>
              <w:suppressAutoHyphens w:val="true"/>
              <w:snapToGrid w:val="false"/>
              <w:spacing w:before="0" w:after="0"/>
              <w:jc w:val="both"/>
              <w:rPr>
                <w:sz w:val="24"/>
                <w:szCs w:val="24"/>
              </w:rPr>
            </w:pPr>
            <w:r>
              <w:rPr>
                <w:rFonts w:eastAsia="Times New Roman" w:cs="Times New Roman"/>
                <w:kern w:val="0"/>
                <w:sz w:val="24"/>
                <w:szCs w:val="24"/>
                <w:lang w:val="ru-RU" w:eastAsia="ru-RU" w:bidi="ar-SA"/>
              </w:rPr>
              <w:t>Общий объем финансирования программы составляет              115 870,8 тыс. руб., из них:</w:t>
            </w:r>
          </w:p>
          <w:p>
            <w:pPr>
              <w:pStyle w:val="Normal"/>
              <w:widowControl/>
              <w:suppressAutoHyphens w:val="true"/>
              <w:spacing w:before="0" w:after="0"/>
              <w:ind w:firstLine="34"/>
              <w:jc w:val="both"/>
              <w:rPr>
                <w:sz w:val="24"/>
                <w:szCs w:val="24"/>
              </w:rPr>
            </w:pPr>
            <w:r>
              <w:rPr>
                <w:rFonts w:eastAsia="Times New Roman" w:cs="Times New Roman"/>
                <w:kern w:val="0"/>
                <w:sz w:val="24"/>
                <w:szCs w:val="24"/>
                <w:lang w:val="ru-RU" w:eastAsia="ru-RU" w:bidi="ar-SA"/>
              </w:rPr>
              <w:t>2025 год – 12 592,0 тыс. руб.;</w:t>
            </w:r>
          </w:p>
          <w:p>
            <w:pPr>
              <w:pStyle w:val="Normal"/>
              <w:widowControl/>
              <w:suppressAutoHyphens w:val="true"/>
              <w:spacing w:before="0" w:after="0"/>
              <w:ind w:firstLine="34"/>
              <w:jc w:val="both"/>
              <w:rPr>
                <w:rFonts w:ascii="Times New Roman" w:hAnsi="Times New Roman" w:eastAsia="Times New Roman" w:cs="Times New Roman"/>
                <w:kern w:val="0"/>
                <w:sz w:val="20"/>
                <w:szCs w:val="20"/>
                <w:lang w:val="ru-RU" w:eastAsia="ru-RU" w:bidi="ar-SA"/>
              </w:rPr>
            </w:pPr>
            <w:r>
              <w:rPr>
                <w:rFonts w:eastAsia="Times New Roman" w:cs="Times New Roman"/>
                <w:kern w:val="0"/>
                <w:sz w:val="24"/>
                <w:szCs w:val="24"/>
                <w:lang w:val="ru-RU" w:eastAsia="ru-RU" w:bidi="ar-SA"/>
              </w:rPr>
              <w:t>2026 год –</w:t>
            </w:r>
            <w:r>
              <w:rPr>
                <w:rFonts w:eastAsia="Times New Roman" w:cs="Times New Roman"/>
                <w:color w:val="C9211E"/>
                <w:kern w:val="0"/>
                <w:sz w:val="24"/>
                <w:szCs w:val="24"/>
                <w:lang w:val="ru-RU" w:eastAsia="ru-RU" w:bidi="ar-SA"/>
              </w:rPr>
              <w:t xml:space="preserve"> </w:t>
            </w:r>
            <w:r>
              <w:rPr>
                <w:rFonts w:eastAsia="Times New Roman" w:cs="Times New Roman"/>
                <w:color w:val="000000"/>
                <w:kern w:val="0"/>
                <w:sz w:val="24"/>
                <w:szCs w:val="24"/>
                <w:lang w:val="ru-RU" w:eastAsia="ru-RU" w:bidi="ar-SA"/>
              </w:rPr>
              <w:t xml:space="preserve">88 734,2 </w:t>
            </w:r>
            <w:r>
              <w:rPr>
                <w:rFonts w:eastAsia="Times New Roman" w:cs="Times New Roman"/>
                <w:kern w:val="0"/>
                <w:sz w:val="24"/>
                <w:szCs w:val="24"/>
                <w:lang w:val="ru-RU" w:eastAsia="ru-RU" w:bidi="ar-SA"/>
              </w:rPr>
              <w:t>тыс. руб.;</w:t>
            </w:r>
          </w:p>
          <w:p>
            <w:pPr>
              <w:pStyle w:val="Normal"/>
              <w:widowControl/>
              <w:suppressAutoHyphens w:val="true"/>
              <w:spacing w:before="0" w:after="0"/>
              <w:ind w:firstLine="34"/>
              <w:jc w:val="both"/>
              <w:rPr>
                <w:sz w:val="24"/>
                <w:szCs w:val="24"/>
              </w:rPr>
            </w:pPr>
            <w:r>
              <w:rPr>
                <w:rFonts w:eastAsia="Times New Roman" w:cs="Times New Roman"/>
                <w:kern w:val="0"/>
                <w:sz w:val="24"/>
                <w:szCs w:val="24"/>
                <w:lang w:val="ru-RU" w:eastAsia="ru-RU" w:bidi="ar-SA"/>
              </w:rPr>
              <w:t>2027 год – 7231,8  тыс. руб.;</w:t>
            </w:r>
          </w:p>
          <w:p>
            <w:pPr>
              <w:pStyle w:val="Normal"/>
              <w:widowControl/>
              <w:suppressAutoHyphens w:val="true"/>
              <w:spacing w:before="0" w:after="0"/>
              <w:ind w:firstLine="34"/>
              <w:jc w:val="both"/>
              <w:rPr>
                <w:color w:val="FF0000"/>
                <w:sz w:val="24"/>
                <w:szCs w:val="24"/>
              </w:rPr>
            </w:pPr>
            <w:r>
              <w:rPr>
                <w:rFonts w:eastAsia="Times New Roman" w:cs="Times New Roman"/>
                <w:kern w:val="0"/>
                <w:sz w:val="24"/>
                <w:szCs w:val="24"/>
                <w:lang w:val="ru-RU" w:eastAsia="ru-RU" w:bidi="ar-SA"/>
              </w:rPr>
              <w:t>2028 год  - 7312,8  тыс. руб.</w:t>
            </w:r>
          </w:p>
        </w:tc>
      </w:tr>
    </w:tbl>
    <w:p>
      <w:pPr>
        <w:pStyle w:val="ConsPlusNormal1"/>
        <w:numPr>
          <w:ilvl w:val="0"/>
          <w:numId w:val="0"/>
        </w:numPr>
        <w:ind w:firstLine="720" w:left="0"/>
        <w:jc w:val="center"/>
        <w:outlineLvl w:val="1"/>
        <w:rPr>
          <w:rFonts w:ascii="Times New Roman" w:hAnsi="Times New Roman" w:cs="Times New Roman"/>
          <w:b/>
          <w:color w:val="FF0000"/>
          <w:sz w:val="24"/>
          <w:szCs w:val="24"/>
        </w:rPr>
      </w:pPr>
      <w:r>
        <w:rPr>
          <w:rFonts w:cs="Times New Roman" w:ascii="Times New Roman" w:hAnsi="Times New Roman"/>
          <w:b/>
          <w:color w:val="FF0000"/>
          <w:sz w:val="24"/>
          <w:szCs w:val="24"/>
        </w:rPr>
      </w:r>
    </w:p>
    <w:p>
      <w:pPr>
        <w:pStyle w:val="ConsPlusNormal1"/>
        <w:numPr>
          <w:ilvl w:val="0"/>
          <w:numId w:val="0"/>
        </w:numPr>
        <w:ind w:firstLine="720" w:left="0"/>
        <w:jc w:val="center"/>
        <w:outlineLvl w:val="1"/>
        <w:rPr>
          <w:rFonts w:ascii="Times New Roman" w:hAnsi="Times New Roman" w:cs="Times New Roman"/>
          <w:b/>
          <w:color w:val="FF0000"/>
          <w:sz w:val="24"/>
          <w:szCs w:val="24"/>
        </w:rPr>
      </w:pPr>
      <w:r>
        <w:rPr>
          <w:rFonts w:cs="Times New Roman" w:ascii="Times New Roman" w:hAnsi="Times New Roman"/>
          <w:b/>
          <w:color w:val="FF0000"/>
          <w:sz w:val="24"/>
          <w:szCs w:val="24"/>
        </w:rPr>
      </w:r>
    </w:p>
    <w:p>
      <w:pPr>
        <w:pStyle w:val="Normal"/>
        <w:jc w:val="center"/>
        <w:rPr>
          <w:sz w:val="24"/>
          <w:szCs w:val="24"/>
        </w:rPr>
      </w:pPr>
      <w:r>
        <w:rPr>
          <w:b/>
          <w:spacing w:val="-2"/>
          <w:sz w:val="24"/>
          <w:szCs w:val="24"/>
        </w:rPr>
        <w:t>Раздел 2. Показатели муниципальной программы</w:t>
      </w:r>
    </w:p>
    <w:p>
      <w:pPr>
        <w:pStyle w:val="Normal"/>
        <w:rPr>
          <w:b/>
        </w:rPr>
      </w:pPr>
      <w:r>
        <w:rPr>
          <w:b/>
        </w:rPr>
      </w:r>
    </w:p>
    <w:tbl>
      <w:tblPr>
        <w:tblStyle w:val="afffff3"/>
        <w:tblW w:w="10201" w:type="dxa"/>
        <w:jc w:val="left"/>
        <w:tblInd w:w="339" w:type="dxa"/>
        <w:tblLayout w:type="fixed"/>
        <w:tblCellMar>
          <w:top w:w="0" w:type="dxa"/>
          <w:left w:w="108" w:type="dxa"/>
          <w:bottom w:w="0" w:type="dxa"/>
          <w:right w:w="108" w:type="dxa"/>
        </w:tblCellMar>
        <w:tblLook w:val="04a0"/>
      </w:tblPr>
      <w:tblGrid>
        <w:gridCol w:w="535"/>
        <w:gridCol w:w="3145"/>
        <w:gridCol w:w="1563"/>
        <w:gridCol w:w="2264"/>
        <w:gridCol w:w="993"/>
        <w:gridCol w:w="861"/>
        <w:gridCol w:w="839"/>
      </w:tblGrid>
      <w:tr>
        <w:trPr/>
        <w:tc>
          <w:tcPr>
            <w:tcW w:w="535" w:type="dxa"/>
            <w:vMerge w:val="restart"/>
            <w:tcBorders/>
          </w:tcPr>
          <w:p>
            <w:pPr>
              <w:pStyle w:val="Normal"/>
              <w:widowControl/>
              <w:suppressAutoHyphens w:val="true"/>
              <w:spacing w:before="0" w:after="0"/>
              <w:jc w:val="left"/>
              <w:rPr>
                <w:sz w:val="24"/>
                <w:szCs w:val="24"/>
              </w:rPr>
            </w:pP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п/п</w:t>
            </w:r>
          </w:p>
        </w:tc>
        <w:tc>
          <w:tcPr>
            <w:tcW w:w="3145" w:type="dxa"/>
            <w:vMerge w:val="restart"/>
            <w:tcBorders/>
          </w:tcPr>
          <w:p>
            <w:pPr>
              <w:pStyle w:val="Normal"/>
              <w:widowControl/>
              <w:suppressAutoHyphens w:val="true"/>
              <w:spacing w:before="0" w:after="0"/>
              <w:jc w:val="center"/>
              <w:rPr>
                <w:sz w:val="24"/>
                <w:szCs w:val="24"/>
              </w:rPr>
            </w:pPr>
            <w:r>
              <w:rPr>
                <w:rFonts w:eastAsia="Times New Roman" w:cs="Times New Roman"/>
                <w:spacing w:val="-2"/>
                <w:kern w:val="0"/>
                <w:sz w:val="24"/>
                <w:szCs w:val="24"/>
                <w:lang w:val="ru-RU" w:eastAsia="ru-RU" w:bidi="ar-SA"/>
              </w:rPr>
              <w:t>Наименование показателя</w:t>
            </w:r>
          </w:p>
        </w:tc>
        <w:tc>
          <w:tcPr>
            <w:tcW w:w="1563" w:type="dxa"/>
            <w:vMerge w:val="restart"/>
            <w:tcBorders/>
          </w:tcPr>
          <w:p>
            <w:pPr>
              <w:pStyle w:val="Normal"/>
              <w:widowControl/>
              <w:suppressAutoHyphens w:val="true"/>
              <w:spacing w:before="0" w:after="0"/>
              <w:jc w:val="left"/>
              <w:rPr>
                <w:sz w:val="24"/>
                <w:szCs w:val="24"/>
              </w:rPr>
            </w:pPr>
            <w:r>
              <w:rPr>
                <w:rFonts w:eastAsia="Times New Roman" w:cs="Times New Roman"/>
                <w:spacing w:val="-2"/>
                <w:kern w:val="0"/>
                <w:sz w:val="24"/>
                <w:szCs w:val="24"/>
                <w:lang w:val="ru-RU" w:eastAsia="ru-RU" w:bidi="ar-SA"/>
              </w:rPr>
              <w:t>Единица измерения</w:t>
            </w:r>
          </w:p>
        </w:tc>
        <w:tc>
          <w:tcPr>
            <w:tcW w:w="2264" w:type="dxa"/>
            <w:vMerge w:val="restart"/>
            <w:tcBorders/>
          </w:tcPr>
          <w:p>
            <w:pPr>
              <w:pStyle w:val="Normal"/>
              <w:widowControl/>
              <w:suppressAutoHyphens w:val="true"/>
              <w:spacing w:before="0" w:after="0"/>
              <w:jc w:val="center"/>
              <w:rPr>
                <w:sz w:val="24"/>
                <w:szCs w:val="24"/>
              </w:rPr>
            </w:pPr>
            <w:r>
              <w:rPr>
                <w:rFonts w:eastAsia="Times New Roman" w:cs="Times New Roman"/>
                <w:spacing w:val="-2"/>
                <w:kern w:val="0"/>
                <w:sz w:val="24"/>
                <w:szCs w:val="24"/>
                <w:lang w:val="ru-RU" w:eastAsia="ru-RU" w:bidi="ar-SA"/>
              </w:rPr>
              <w:t>Базовое значение показателя (в году, предшествующем очередному финансовому году)</w:t>
            </w:r>
          </w:p>
        </w:tc>
        <w:tc>
          <w:tcPr>
            <w:tcW w:w="2693" w:type="dxa"/>
            <w:gridSpan w:val="3"/>
            <w:tcBorders/>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Планируемое значение показателя</w:t>
            </w:r>
          </w:p>
        </w:tc>
      </w:tr>
      <w:tr>
        <w:trPr/>
        <w:tc>
          <w:tcPr>
            <w:tcW w:w="535" w:type="dxa"/>
            <w:vMerge w:val="continue"/>
            <w:tcBorders/>
          </w:tcPr>
          <w:p>
            <w:pPr>
              <w:pStyle w:val="Normal"/>
              <w:widowControl/>
              <w:suppressAutoHyphens w:val="true"/>
              <w:spacing w:before="0" w:after="0"/>
              <w:jc w:val="left"/>
              <w:rPr>
                <w:b/>
                <w:sz w:val="24"/>
                <w:szCs w:val="24"/>
              </w:rPr>
            </w:pPr>
            <w:r>
              <w:rPr>
                <w:b/>
                <w:sz w:val="24"/>
                <w:szCs w:val="24"/>
              </w:rPr>
            </w:r>
          </w:p>
        </w:tc>
        <w:tc>
          <w:tcPr>
            <w:tcW w:w="3145" w:type="dxa"/>
            <w:vMerge w:val="continue"/>
            <w:tcBorders/>
          </w:tcPr>
          <w:p>
            <w:pPr>
              <w:pStyle w:val="Normal"/>
              <w:widowControl/>
              <w:suppressAutoHyphens w:val="true"/>
              <w:spacing w:before="0" w:after="0"/>
              <w:jc w:val="left"/>
              <w:rPr>
                <w:b/>
                <w:sz w:val="24"/>
                <w:szCs w:val="24"/>
              </w:rPr>
            </w:pPr>
            <w:r>
              <w:rPr>
                <w:b/>
                <w:sz w:val="24"/>
                <w:szCs w:val="24"/>
              </w:rPr>
            </w:r>
          </w:p>
        </w:tc>
        <w:tc>
          <w:tcPr>
            <w:tcW w:w="1563" w:type="dxa"/>
            <w:vMerge w:val="continue"/>
            <w:tcBorders/>
          </w:tcPr>
          <w:p>
            <w:pPr>
              <w:pStyle w:val="Normal"/>
              <w:widowControl/>
              <w:suppressAutoHyphens w:val="true"/>
              <w:spacing w:before="0" w:after="0"/>
              <w:jc w:val="left"/>
              <w:rPr>
                <w:b/>
                <w:sz w:val="24"/>
                <w:szCs w:val="24"/>
              </w:rPr>
            </w:pPr>
            <w:r>
              <w:rPr>
                <w:b/>
                <w:sz w:val="24"/>
                <w:szCs w:val="24"/>
              </w:rPr>
            </w:r>
          </w:p>
        </w:tc>
        <w:tc>
          <w:tcPr>
            <w:tcW w:w="2264" w:type="dxa"/>
            <w:vMerge w:val="continue"/>
            <w:tcBorders/>
          </w:tcPr>
          <w:p>
            <w:pPr>
              <w:pStyle w:val="Normal"/>
              <w:widowControl/>
              <w:suppressAutoHyphens w:val="true"/>
              <w:spacing w:before="0" w:after="0"/>
              <w:jc w:val="left"/>
              <w:rPr>
                <w:b/>
                <w:sz w:val="24"/>
                <w:szCs w:val="24"/>
              </w:rPr>
            </w:pPr>
            <w:r>
              <w:rPr>
                <w:b/>
                <w:sz w:val="24"/>
                <w:szCs w:val="24"/>
              </w:rPr>
            </w:r>
          </w:p>
        </w:tc>
        <w:tc>
          <w:tcPr>
            <w:tcW w:w="993" w:type="dxa"/>
            <w:tcBorders/>
            <w:vAlign w:val="center"/>
          </w:tcPr>
          <w:p>
            <w:pPr>
              <w:pStyle w:val="Normal"/>
              <w:widowControl/>
              <w:suppressAutoHyphens w:val="true"/>
              <w:spacing w:lineRule="auto" w:line="228" w:before="0" w:after="0"/>
              <w:jc w:val="center"/>
              <w:rPr>
                <w:sz w:val="24"/>
                <w:szCs w:val="24"/>
              </w:rPr>
            </w:pPr>
            <w:r>
              <w:rPr>
                <w:rFonts w:eastAsia="Times New Roman" w:cs="Times New Roman"/>
                <w:spacing w:val="-2"/>
                <w:kern w:val="0"/>
                <w:sz w:val="24"/>
                <w:szCs w:val="24"/>
                <w:lang w:val="ru-RU" w:eastAsia="ru-RU" w:bidi="ar-SA"/>
              </w:rPr>
              <w:t>2026 год</w:t>
            </w:r>
          </w:p>
        </w:tc>
        <w:tc>
          <w:tcPr>
            <w:tcW w:w="861" w:type="dxa"/>
            <w:tcBorders/>
            <w:vAlign w:val="center"/>
          </w:tcPr>
          <w:p>
            <w:pPr>
              <w:pStyle w:val="Normal"/>
              <w:widowControl/>
              <w:suppressAutoHyphens w:val="true"/>
              <w:spacing w:lineRule="auto" w:line="228" w:before="0" w:after="0"/>
              <w:jc w:val="center"/>
              <w:rPr>
                <w:sz w:val="24"/>
                <w:szCs w:val="24"/>
              </w:rPr>
            </w:pPr>
            <w:r>
              <w:rPr>
                <w:rFonts w:eastAsia="Times New Roman" w:cs="Times New Roman"/>
                <w:spacing w:val="-2"/>
                <w:kern w:val="0"/>
                <w:sz w:val="24"/>
                <w:szCs w:val="24"/>
                <w:lang w:val="ru-RU" w:eastAsia="ru-RU" w:bidi="ar-SA"/>
              </w:rPr>
              <w:t>2027 год</w:t>
            </w:r>
          </w:p>
        </w:tc>
        <w:tc>
          <w:tcPr>
            <w:tcW w:w="839" w:type="dxa"/>
            <w:tcBorders/>
            <w:vAlign w:val="center"/>
          </w:tcPr>
          <w:p>
            <w:pPr>
              <w:pStyle w:val="Normal"/>
              <w:widowControl/>
              <w:suppressAutoHyphens w:val="true"/>
              <w:spacing w:lineRule="auto" w:line="228" w:before="0" w:after="0"/>
              <w:jc w:val="center"/>
              <w:rPr>
                <w:sz w:val="24"/>
                <w:szCs w:val="24"/>
              </w:rPr>
            </w:pPr>
            <w:r>
              <w:rPr>
                <w:rFonts w:eastAsia="Times New Roman" w:cs="Times New Roman"/>
                <w:spacing w:val="-2"/>
                <w:kern w:val="0"/>
                <w:sz w:val="24"/>
                <w:szCs w:val="24"/>
                <w:lang w:val="ru-RU" w:eastAsia="ru-RU" w:bidi="ar-SA"/>
              </w:rPr>
              <w:t>2028 год</w:t>
            </w:r>
          </w:p>
        </w:tc>
      </w:tr>
      <w:tr>
        <w:trPr/>
        <w:tc>
          <w:tcPr>
            <w:tcW w:w="535" w:type="dxa"/>
            <w:tcBorders/>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1</w:t>
            </w:r>
          </w:p>
        </w:tc>
        <w:tc>
          <w:tcPr>
            <w:tcW w:w="3145" w:type="dxa"/>
            <w:tcBorders/>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2</w:t>
            </w:r>
          </w:p>
        </w:tc>
        <w:tc>
          <w:tcPr>
            <w:tcW w:w="1563" w:type="dxa"/>
            <w:tcBorders/>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3</w:t>
            </w:r>
          </w:p>
        </w:tc>
        <w:tc>
          <w:tcPr>
            <w:tcW w:w="2264" w:type="dxa"/>
            <w:tcBorders/>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4</w:t>
            </w:r>
          </w:p>
        </w:tc>
        <w:tc>
          <w:tcPr>
            <w:tcW w:w="993" w:type="dxa"/>
            <w:tcBorders/>
            <w:vAlign w:val="center"/>
          </w:tcPr>
          <w:p>
            <w:pPr>
              <w:pStyle w:val="Normal"/>
              <w:widowControl/>
              <w:suppressAutoHyphens w:val="true"/>
              <w:spacing w:lineRule="auto" w:line="228" w:before="0" w:after="0"/>
              <w:jc w:val="center"/>
              <w:rPr>
                <w:sz w:val="24"/>
                <w:szCs w:val="24"/>
              </w:rPr>
            </w:pPr>
            <w:r>
              <w:rPr>
                <w:rFonts w:eastAsia="Times New Roman" w:cs="Times New Roman"/>
                <w:spacing w:val="-2"/>
                <w:kern w:val="0"/>
                <w:sz w:val="24"/>
                <w:szCs w:val="24"/>
                <w:lang w:val="ru-RU" w:eastAsia="ru-RU" w:bidi="ar-SA"/>
              </w:rPr>
              <w:t>5</w:t>
            </w:r>
          </w:p>
        </w:tc>
        <w:tc>
          <w:tcPr>
            <w:tcW w:w="861" w:type="dxa"/>
            <w:tcBorders/>
            <w:vAlign w:val="center"/>
          </w:tcPr>
          <w:p>
            <w:pPr>
              <w:pStyle w:val="Normal"/>
              <w:widowControl/>
              <w:suppressAutoHyphens w:val="true"/>
              <w:spacing w:lineRule="auto" w:line="228" w:before="0" w:after="0"/>
              <w:jc w:val="center"/>
              <w:rPr>
                <w:sz w:val="24"/>
                <w:szCs w:val="24"/>
              </w:rPr>
            </w:pPr>
            <w:r>
              <w:rPr>
                <w:rFonts w:eastAsia="Times New Roman" w:cs="Times New Roman"/>
                <w:spacing w:val="-2"/>
                <w:kern w:val="0"/>
                <w:sz w:val="24"/>
                <w:szCs w:val="24"/>
                <w:lang w:val="ru-RU" w:eastAsia="ru-RU" w:bidi="ar-SA"/>
              </w:rPr>
              <w:t>6</w:t>
            </w:r>
          </w:p>
        </w:tc>
        <w:tc>
          <w:tcPr>
            <w:tcW w:w="839" w:type="dxa"/>
            <w:tcBorders/>
            <w:vAlign w:val="center"/>
          </w:tcPr>
          <w:p>
            <w:pPr>
              <w:pStyle w:val="Normal"/>
              <w:widowControl/>
              <w:suppressAutoHyphens w:val="true"/>
              <w:spacing w:lineRule="auto" w:line="228" w:before="0" w:after="0"/>
              <w:jc w:val="center"/>
              <w:rPr>
                <w:sz w:val="24"/>
                <w:szCs w:val="24"/>
              </w:rPr>
            </w:pPr>
            <w:r>
              <w:rPr>
                <w:rFonts w:eastAsia="Times New Roman" w:cs="Times New Roman"/>
                <w:spacing w:val="-2"/>
                <w:kern w:val="0"/>
                <w:sz w:val="24"/>
                <w:szCs w:val="24"/>
                <w:lang w:val="ru-RU" w:eastAsia="ru-RU" w:bidi="ar-SA"/>
              </w:rPr>
              <w:t>7</w:t>
            </w:r>
          </w:p>
        </w:tc>
      </w:tr>
      <w:tr>
        <w:trPr/>
        <w:tc>
          <w:tcPr>
            <w:tcW w:w="535" w:type="dxa"/>
            <w:tcBorders/>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1</w:t>
            </w:r>
          </w:p>
        </w:tc>
        <w:tc>
          <w:tcPr>
            <w:tcW w:w="3145" w:type="dxa"/>
            <w:tcBorders/>
            <w:vAlign w:val="center"/>
          </w:tcPr>
          <w:p>
            <w:pPr>
              <w:pStyle w:val="Normal"/>
              <w:widowControl/>
              <w:suppressAutoHyphens w:val="true"/>
              <w:spacing w:before="0" w:after="0"/>
              <w:jc w:val="both"/>
              <w:rPr>
                <w:sz w:val="24"/>
                <w:szCs w:val="24"/>
              </w:rPr>
            </w:pPr>
            <w:r>
              <w:rPr>
                <w:rFonts w:eastAsia="Times New Roman" w:cs="Times New Roman"/>
                <w:kern w:val="0"/>
                <w:sz w:val="24"/>
                <w:szCs w:val="24"/>
                <w:lang w:val="ru-RU" w:eastAsia="ru-RU" w:bidi="ar-SA"/>
              </w:rPr>
              <w:t>Количество благоустроенных дворовых территорий</w:t>
            </w:r>
          </w:p>
        </w:tc>
        <w:tc>
          <w:tcPr>
            <w:tcW w:w="1563" w:type="dxa"/>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ед.</w:t>
            </w:r>
          </w:p>
        </w:tc>
        <w:tc>
          <w:tcPr>
            <w:tcW w:w="2264" w:type="dxa"/>
            <w:tcBorders/>
            <w:vAlign w:val="center"/>
          </w:tcPr>
          <w:p>
            <w:pPr>
              <w:pStyle w:val="Normal"/>
              <w:widowControl/>
              <w:suppressAutoHyphens w:val="true"/>
              <w:spacing w:lineRule="auto" w:line="228" w:before="0" w:after="0"/>
              <w:jc w:val="center"/>
              <w:rPr>
                <w:sz w:val="24"/>
                <w:szCs w:val="24"/>
              </w:rPr>
            </w:pPr>
            <w:r>
              <w:rPr>
                <w:rFonts w:eastAsia="Times New Roman" w:cs="Times New Roman"/>
                <w:spacing w:val="-2"/>
                <w:kern w:val="0"/>
                <w:sz w:val="24"/>
                <w:szCs w:val="24"/>
                <w:lang w:val="ru-RU" w:eastAsia="ru-RU" w:bidi="ar-SA"/>
              </w:rPr>
              <w:t>4</w:t>
            </w:r>
          </w:p>
        </w:tc>
        <w:tc>
          <w:tcPr>
            <w:tcW w:w="993" w:type="dxa"/>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2</w:t>
            </w:r>
          </w:p>
        </w:tc>
        <w:tc>
          <w:tcPr>
            <w:tcW w:w="861" w:type="dxa"/>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1</w:t>
            </w:r>
          </w:p>
        </w:tc>
        <w:tc>
          <w:tcPr>
            <w:tcW w:w="839" w:type="dxa"/>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1</w:t>
            </w:r>
          </w:p>
        </w:tc>
      </w:tr>
      <w:tr>
        <w:trPr/>
        <w:tc>
          <w:tcPr>
            <w:tcW w:w="535" w:type="dxa"/>
            <w:tcBorders/>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2</w:t>
            </w:r>
          </w:p>
        </w:tc>
        <w:tc>
          <w:tcPr>
            <w:tcW w:w="3145" w:type="dxa"/>
            <w:tcBorders/>
            <w:vAlign w:val="center"/>
          </w:tcPr>
          <w:p>
            <w:pPr>
              <w:pStyle w:val="Normal"/>
              <w:widowControl/>
              <w:suppressAutoHyphens w:val="true"/>
              <w:spacing w:before="0" w:after="0"/>
              <w:jc w:val="both"/>
              <w:rPr>
                <w:sz w:val="24"/>
                <w:szCs w:val="24"/>
              </w:rPr>
            </w:pPr>
            <w:r>
              <w:rPr>
                <w:rFonts w:eastAsia="Times New Roman" w:cs="Times New Roman"/>
                <w:kern w:val="0"/>
                <w:sz w:val="24"/>
                <w:szCs w:val="24"/>
                <w:lang w:val="ru-RU" w:eastAsia="ru-RU" w:bidi="ar-SA"/>
              </w:rPr>
              <w:t>Количество благоустроенных общественных пространств</w:t>
            </w:r>
          </w:p>
        </w:tc>
        <w:tc>
          <w:tcPr>
            <w:tcW w:w="1563" w:type="dxa"/>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ед.</w:t>
            </w:r>
          </w:p>
        </w:tc>
        <w:tc>
          <w:tcPr>
            <w:tcW w:w="2264" w:type="dxa"/>
            <w:tcBorders/>
            <w:vAlign w:val="center"/>
          </w:tcPr>
          <w:p>
            <w:pPr>
              <w:pStyle w:val="Normal"/>
              <w:widowControl/>
              <w:suppressAutoHyphens w:val="true"/>
              <w:spacing w:lineRule="auto" w:line="228" w:before="0" w:after="0"/>
              <w:jc w:val="center"/>
              <w:rPr>
                <w:sz w:val="24"/>
                <w:szCs w:val="24"/>
              </w:rPr>
            </w:pPr>
            <w:r>
              <w:rPr>
                <w:rFonts w:eastAsia="Times New Roman" w:cs="Times New Roman"/>
                <w:spacing w:val="-2"/>
                <w:kern w:val="0"/>
                <w:sz w:val="24"/>
                <w:szCs w:val="24"/>
                <w:lang w:val="ru-RU" w:eastAsia="ru-RU" w:bidi="ar-SA"/>
              </w:rPr>
              <w:t>0</w:t>
            </w:r>
          </w:p>
        </w:tc>
        <w:tc>
          <w:tcPr>
            <w:tcW w:w="993" w:type="dxa"/>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1</w:t>
            </w:r>
          </w:p>
        </w:tc>
        <w:tc>
          <w:tcPr>
            <w:tcW w:w="861" w:type="dxa"/>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0</w:t>
            </w:r>
          </w:p>
        </w:tc>
        <w:tc>
          <w:tcPr>
            <w:tcW w:w="839" w:type="dxa"/>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0</w:t>
            </w:r>
          </w:p>
        </w:tc>
      </w:tr>
      <w:tr>
        <w:trPr/>
        <w:tc>
          <w:tcPr>
            <w:tcW w:w="535" w:type="dxa"/>
            <w:tcBorders>
              <w:top w:val="nil"/>
            </w:tcBorders>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3</w:t>
            </w:r>
          </w:p>
        </w:tc>
        <w:tc>
          <w:tcPr>
            <w:tcW w:w="3145" w:type="dxa"/>
            <w:tcBorders>
              <w:top w:val="nil"/>
            </w:tcBorders>
            <w:vAlign w:val="center"/>
          </w:tcPr>
          <w:p>
            <w:pPr>
              <w:pStyle w:val="Normal"/>
              <w:widowControl/>
              <w:suppressAutoHyphens w:val="true"/>
              <w:spacing w:before="0" w:after="0"/>
              <w:jc w:val="both"/>
              <w:rPr>
                <w:sz w:val="24"/>
                <w:szCs w:val="24"/>
              </w:rPr>
            </w:pPr>
            <w:r>
              <w:rPr>
                <w:rFonts w:eastAsia="Times New Roman" w:cs="Times New Roman"/>
                <w:kern w:val="0"/>
                <w:sz w:val="24"/>
                <w:szCs w:val="24"/>
                <w:lang w:val="ru-RU" w:eastAsia="ru-RU" w:bidi="ar-SA"/>
              </w:rPr>
              <w:t>Количество благоустроенных пешеходных коммуникаций</w:t>
            </w:r>
          </w:p>
        </w:tc>
        <w:tc>
          <w:tcPr>
            <w:tcW w:w="1563" w:type="dxa"/>
            <w:tcBorders>
              <w:top w:val="nil"/>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ед.</w:t>
            </w:r>
          </w:p>
        </w:tc>
        <w:tc>
          <w:tcPr>
            <w:tcW w:w="2264" w:type="dxa"/>
            <w:tcBorders>
              <w:top w:val="nil"/>
            </w:tcBorders>
            <w:vAlign w:val="center"/>
          </w:tcPr>
          <w:p>
            <w:pPr>
              <w:pStyle w:val="Normal"/>
              <w:widowControl/>
              <w:suppressAutoHyphens w:val="true"/>
              <w:spacing w:lineRule="auto" w:line="228" w:before="0" w:after="0"/>
              <w:jc w:val="center"/>
              <w:rPr>
                <w:sz w:val="24"/>
                <w:szCs w:val="24"/>
              </w:rPr>
            </w:pPr>
            <w:r>
              <w:rPr>
                <w:rFonts w:eastAsia="Times New Roman" w:cs="Times New Roman"/>
                <w:spacing w:val="-2"/>
                <w:kern w:val="0"/>
                <w:sz w:val="24"/>
                <w:szCs w:val="24"/>
                <w:lang w:val="ru-RU" w:eastAsia="ru-RU" w:bidi="ar-SA"/>
              </w:rPr>
              <w:t>0</w:t>
            </w:r>
          </w:p>
        </w:tc>
        <w:tc>
          <w:tcPr>
            <w:tcW w:w="993" w:type="dxa"/>
            <w:tcBorders>
              <w:top w:val="nil"/>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2</w:t>
            </w:r>
          </w:p>
        </w:tc>
        <w:tc>
          <w:tcPr>
            <w:tcW w:w="861" w:type="dxa"/>
            <w:tcBorders>
              <w:top w:val="nil"/>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0</w:t>
            </w:r>
          </w:p>
        </w:tc>
        <w:tc>
          <w:tcPr>
            <w:tcW w:w="839" w:type="dxa"/>
            <w:tcBorders>
              <w:top w:val="nil"/>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0</w:t>
            </w:r>
          </w:p>
        </w:tc>
      </w:tr>
    </w:tbl>
    <w:p>
      <w:pPr>
        <w:pStyle w:val="Normal"/>
        <w:jc w:val="center"/>
        <w:rPr>
          <w:b/>
          <w:spacing w:val="-2"/>
          <w:sz w:val="26"/>
          <w:szCs w:val="26"/>
        </w:rPr>
      </w:pPr>
      <w:r>
        <w:rPr>
          <w:b/>
          <w:spacing w:val="-2"/>
          <w:sz w:val="26"/>
          <w:szCs w:val="26"/>
        </w:rPr>
      </w:r>
    </w:p>
    <w:p>
      <w:pPr>
        <w:pStyle w:val="Normal"/>
        <w:jc w:val="center"/>
        <w:rPr>
          <w:sz w:val="24"/>
          <w:szCs w:val="24"/>
        </w:rPr>
      </w:pPr>
      <w:r>
        <w:rPr>
          <w:b/>
          <w:spacing w:val="-2"/>
          <w:sz w:val="24"/>
          <w:szCs w:val="24"/>
        </w:rPr>
        <w:t>Раздел 3. Структура муниципальной программы</w:t>
      </w:r>
    </w:p>
    <w:p>
      <w:pPr>
        <w:pStyle w:val="Normal"/>
        <w:jc w:val="center"/>
        <w:rPr>
          <w:b/>
        </w:rPr>
      </w:pPr>
      <w:r>
        <w:rPr>
          <w:b/>
        </w:rPr>
      </w:r>
    </w:p>
    <w:tbl>
      <w:tblPr>
        <w:tblW w:w="5000" w:type="pct"/>
        <w:jc w:val="left"/>
        <w:tblInd w:w="339" w:type="dxa"/>
        <w:tblLayout w:type="fixed"/>
        <w:tblCellMar>
          <w:top w:w="0" w:type="dxa"/>
          <w:left w:w="108" w:type="dxa"/>
          <w:bottom w:w="0" w:type="dxa"/>
          <w:right w:w="108" w:type="dxa"/>
        </w:tblCellMar>
        <w:tblLook w:val="04a0"/>
      </w:tblPr>
      <w:tblGrid>
        <w:gridCol w:w="570"/>
        <w:gridCol w:w="2539"/>
        <w:gridCol w:w="4118"/>
        <w:gridCol w:w="2978"/>
      </w:tblGrid>
      <w:tr>
        <w:trPr>
          <w:trHeight w:val="562" w:hRule="atLeast"/>
        </w:trPr>
        <w:tc>
          <w:tcPr>
            <w:tcW w:w="57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rPr>
            </w:pPr>
            <w:r>
              <w:rPr>
                <w:sz w:val="24"/>
              </w:rPr>
              <w:t>№</w:t>
            </w:r>
            <w:r>
              <w:rPr>
                <w:sz w:val="24"/>
              </w:rPr>
              <w:br/>
              <w:t>п/п</w:t>
            </w:r>
          </w:p>
        </w:tc>
        <w:tc>
          <w:tcPr>
            <w:tcW w:w="253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rPr>
            </w:pPr>
            <w:r>
              <w:rPr>
                <w:sz w:val="24"/>
              </w:rPr>
              <w:t>Задача структурного элемента</w:t>
            </w:r>
          </w:p>
        </w:tc>
        <w:tc>
          <w:tcPr>
            <w:tcW w:w="4118"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rPr>
            </w:pPr>
            <w:r>
              <w:rPr>
                <w:sz w:val="24"/>
              </w:rPr>
              <w:t>Краткое описание ожидаемых эффектов от реализации задачи структурного элемента</w:t>
            </w:r>
          </w:p>
        </w:tc>
        <w:tc>
          <w:tcPr>
            <w:tcW w:w="2978"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rPr>
            </w:pPr>
            <w:r>
              <w:rPr>
                <w:sz w:val="24"/>
              </w:rPr>
              <w:t>Связь с показателями*</w:t>
            </w:r>
          </w:p>
        </w:tc>
      </w:tr>
      <w:tr>
        <w:trPr>
          <w:trHeight w:val="70" w:hRule="atLeast"/>
        </w:trPr>
        <w:tc>
          <w:tcPr>
            <w:tcW w:w="5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rPr>
            </w:pPr>
            <w:r>
              <w:rPr>
                <w:sz w:val="24"/>
              </w:rPr>
              <w:t>1</w:t>
            </w:r>
          </w:p>
        </w:tc>
        <w:tc>
          <w:tcPr>
            <w:tcW w:w="2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rPr>
            </w:pPr>
            <w:r>
              <w:rPr>
                <w:sz w:val="24"/>
              </w:rPr>
              <w:t>2</w:t>
            </w:r>
          </w:p>
        </w:tc>
        <w:tc>
          <w:tcPr>
            <w:tcW w:w="41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rPr>
            </w:pPr>
            <w:r>
              <w:rPr>
                <w:sz w:val="24"/>
              </w:rPr>
              <w:t>3</w:t>
            </w:r>
          </w:p>
        </w:tc>
        <w:tc>
          <w:tcPr>
            <w:tcW w:w="297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rPr>
            </w:pPr>
            <w:r>
              <w:rPr>
                <w:sz w:val="24"/>
              </w:rPr>
              <w:t>4</w:t>
            </w:r>
          </w:p>
          <w:p>
            <w:pPr>
              <w:pStyle w:val="Normal"/>
              <w:jc w:val="center"/>
              <w:rPr>
                <w:sz w:val="24"/>
              </w:rPr>
            </w:pPr>
            <w:r>
              <w:rPr>
                <w:sz w:val="24"/>
              </w:rPr>
            </w:r>
          </w:p>
        </w:tc>
      </w:tr>
      <w:tr>
        <w:trPr>
          <w:trHeight w:val="275" w:hRule="atLeast"/>
        </w:trPr>
        <w:tc>
          <w:tcPr>
            <w:tcW w:w="10205"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rPr>
            </w:pPr>
            <w:r>
              <w:rPr>
                <w:sz w:val="24"/>
                <w:szCs w:val="24"/>
              </w:rPr>
              <w:t>1. Региональный проект «Формирование комфортной городской среды»</w:t>
            </w:r>
          </w:p>
        </w:tc>
      </w:tr>
      <w:tr>
        <w:trPr>
          <w:trHeight w:val="1008" w:hRule="atLeast"/>
        </w:trPr>
        <w:tc>
          <w:tcPr>
            <w:tcW w:w="5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rFonts w:eastAsia="Calibri"/>
                <w:color w:val="FF0000"/>
                <w:sz w:val="24"/>
              </w:rPr>
            </w:pPr>
            <w:r>
              <w:rPr>
                <w:rFonts w:eastAsia="Calibri"/>
                <w:color w:val="FF0000"/>
                <w:sz w:val="24"/>
              </w:rPr>
            </w:r>
          </w:p>
        </w:tc>
        <w:tc>
          <w:tcPr>
            <w:tcW w:w="9635"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rFonts w:eastAsia="Calibri"/>
                <w:sz w:val="24"/>
              </w:rPr>
            </w:pPr>
            <w:r>
              <w:rPr>
                <w:sz w:val="24"/>
                <w:szCs w:val="24"/>
              </w:rPr>
              <w:t xml:space="preserve">Руководитель регионального проекта:  </w:t>
            </w:r>
            <w:r>
              <w:rPr>
                <w:color w:val="000000"/>
                <w:sz w:val="24"/>
                <w:szCs w:val="24"/>
              </w:rPr>
              <w:t>начальник управления по градостроительной деятельности и земельным отношениям Администрации муниципального образования «Дорогобужский муниципальный округ» Смоленской области Козлова Н.В.</w:t>
            </w:r>
          </w:p>
        </w:tc>
      </w:tr>
      <w:tr>
        <w:trPr>
          <w:trHeight w:val="302" w:hRule="atLeast"/>
        </w:trPr>
        <w:tc>
          <w:tcPr>
            <w:tcW w:w="570"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4"/>
              </w:rPr>
            </w:pPr>
            <w:r>
              <w:rPr>
                <w:sz w:val="24"/>
              </w:rPr>
              <w:t>1.1</w:t>
            </w:r>
          </w:p>
        </w:tc>
        <w:tc>
          <w:tcPr>
            <w:tcW w:w="2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ind w:right="63"/>
              <w:jc w:val="both"/>
              <w:rPr>
                <w:spacing w:val="-2"/>
                <w:sz w:val="24"/>
                <w:szCs w:val="24"/>
              </w:rPr>
            </w:pPr>
            <w:r>
              <w:rPr>
                <w:spacing w:val="-2"/>
                <w:sz w:val="24"/>
                <w:szCs w:val="24"/>
              </w:rPr>
              <w:t>Реализация программы формирование современной городской среды</w:t>
            </w:r>
          </w:p>
        </w:tc>
        <w:tc>
          <w:tcPr>
            <w:tcW w:w="4118" w:type="dxa"/>
            <w:tcBorders>
              <w:top w:val="single" w:sz="4" w:space="0" w:color="000000"/>
              <w:left w:val="single" w:sz="4" w:space="0" w:color="000000"/>
              <w:bottom w:val="single" w:sz="4" w:space="0" w:color="000000"/>
              <w:right w:val="single" w:sz="4" w:space="0" w:color="000000"/>
            </w:tcBorders>
            <w:shd w:color="auto" w:fill="auto" w:val="clear"/>
            <w:tcMar>
              <w:top w:w="55" w:type="dxa"/>
              <w:bottom w:w="55" w:type="dxa"/>
            </w:tcMar>
            <w:vAlign w:val="center"/>
          </w:tcPr>
          <w:p>
            <w:pPr>
              <w:pStyle w:val="Normal"/>
              <w:spacing w:lineRule="auto" w:line="228"/>
              <w:jc w:val="both"/>
              <w:rPr>
                <w:spacing w:val="-2"/>
                <w:sz w:val="24"/>
                <w:szCs w:val="24"/>
              </w:rPr>
            </w:pPr>
            <w:r>
              <w:rPr>
                <w:sz w:val="24"/>
                <w:szCs w:val="24"/>
              </w:rPr>
              <w:t>Создание современной среды обитания и жизнедеятельности человека, которая позволяет не только удовлетворять жилищные потребности, но и обеспечивает высокое качество жизни в целом.</w:t>
            </w:r>
          </w:p>
        </w:tc>
        <w:tc>
          <w:tcPr>
            <w:tcW w:w="2978"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ind w:right="142"/>
              <w:rPr>
                <w:sz w:val="24"/>
                <w:szCs w:val="24"/>
              </w:rPr>
            </w:pPr>
            <w:r>
              <w:rPr>
                <w:sz w:val="24"/>
                <w:szCs w:val="24"/>
              </w:rPr>
              <w:t>Количество благоустроенных дворовых территорий</w:t>
            </w:r>
          </w:p>
        </w:tc>
      </w:tr>
      <w:tr>
        <w:trPr>
          <w:trHeight w:val="302" w:hRule="atLeast"/>
        </w:trPr>
        <w:tc>
          <w:tcPr>
            <w:tcW w:w="570"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4"/>
              </w:rPr>
            </w:pPr>
            <w:r>
              <w:rPr>
                <w:sz w:val="24"/>
              </w:rPr>
              <w:t>1.2</w:t>
            </w:r>
          </w:p>
        </w:tc>
        <w:tc>
          <w:tcPr>
            <w:tcW w:w="2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ind w:right="63"/>
              <w:jc w:val="both"/>
              <w:rPr>
                <w:spacing w:val="-2"/>
                <w:sz w:val="24"/>
                <w:szCs w:val="24"/>
              </w:rPr>
            </w:pPr>
            <w:r>
              <w:rPr>
                <w:spacing w:val="-2"/>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4118" w:type="dxa"/>
            <w:tcBorders>
              <w:left w:val="single" w:sz="4" w:space="0" w:color="000000"/>
              <w:bottom w:val="single" w:sz="4" w:space="0" w:color="000000"/>
              <w:right w:val="single" w:sz="4" w:space="0" w:color="000000"/>
            </w:tcBorders>
            <w:shd w:color="auto" w:fill="auto" w:val="clear"/>
            <w:tcMar>
              <w:top w:w="55" w:type="dxa"/>
              <w:bottom w:w="55" w:type="dxa"/>
            </w:tcMar>
          </w:tcPr>
          <w:p>
            <w:pPr>
              <w:pStyle w:val="Normal"/>
              <w:spacing w:lineRule="auto" w:line="228"/>
              <w:jc w:val="both"/>
              <w:rPr>
                <w:sz w:val="24"/>
                <w:szCs w:val="24"/>
              </w:rPr>
            </w:pPr>
            <w:r>
              <w:rPr>
                <w:color w:val="0A0A0A"/>
                <w:sz w:val="24"/>
                <w:szCs w:val="24"/>
                <w:shd w:fill="FFFFFF" w:val="clear"/>
              </w:rPr>
              <w:t>Благоустройство общественных пространств, направленное на улучшение качества жизни, сохранение наследия и повышение привлекательности территорий</w:t>
            </w:r>
          </w:p>
        </w:tc>
        <w:tc>
          <w:tcPr>
            <w:tcW w:w="2978"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ind w:right="142"/>
              <w:rPr>
                <w:sz w:val="24"/>
                <w:szCs w:val="24"/>
              </w:rPr>
            </w:pPr>
            <w:r>
              <w:rPr>
                <w:sz w:val="24"/>
                <w:szCs w:val="24"/>
              </w:rPr>
              <w:t>Количество благоустроенных общественных пространств</w:t>
            </w:r>
          </w:p>
        </w:tc>
      </w:tr>
      <w:tr>
        <w:trPr>
          <w:trHeight w:val="421" w:hRule="atLeast"/>
        </w:trPr>
        <w:tc>
          <w:tcPr>
            <w:tcW w:w="10205"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rPr>
            </w:pPr>
            <w:r>
              <w:rPr>
                <w:sz w:val="24"/>
              </w:rPr>
              <w:t>2. Ведомственный проект «Наименование»</w:t>
            </w:r>
          </w:p>
        </w:tc>
      </w:tr>
      <w:tr>
        <w:trPr>
          <w:trHeight w:val="696" w:hRule="atLeast"/>
        </w:trPr>
        <w:tc>
          <w:tcPr>
            <w:tcW w:w="5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FF0000"/>
                <w:sz w:val="24"/>
              </w:rPr>
            </w:pPr>
            <w:r>
              <w:rPr>
                <w:color w:val="FF0000"/>
                <w:sz w:val="24"/>
              </w:rPr>
            </w:r>
          </w:p>
        </w:tc>
        <w:tc>
          <w:tcPr>
            <w:tcW w:w="9635"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4"/>
              </w:rPr>
            </w:pPr>
            <w:r>
              <w:rPr>
                <w:sz w:val="24"/>
              </w:rPr>
              <w:t>Руководитель ведомственного проекта (</w:t>
            </w:r>
            <w:r>
              <w:rPr>
                <w:rFonts w:eastAsia="Calibri"/>
                <w:sz w:val="24"/>
              </w:rPr>
              <w:t>должность, фамилия, имя, отчество руководителя ведомственного проекта) /</w:t>
            </w:r>
            <w:r>
              <w:rPr>
                <w:sz w:val="24"/>
              </w:rPr>
              <w:t xml:space="preserve"> срок реализации (год начала </w:t>
            </w:r>
            <w:r>
              <w:rPr>
                <w:rFonts w:eastAsia="Symbol" w:cs="Symbol" w:ascii="Symbol" w:hAnsi="Symbol"/>
                <w:sz w:val="24"/>
              </w:rPr>
              <w:sym w:font="Symbol" w:char="f02d"/>
            </w:r>
            <w:r>
              <w:rPr>
                <w:sz w:val="24"/>
              </w:rPr>
              <w:t xml:space="preserve"> год окончания)</w:t>
            </w:r>
          </w:p>
        </w:tc>
      </w:tr>
      <w:tr>
        <w:trPr>
          <w:trHeight w:val="409" w:hRule="atLeast"/>
        </w:trPr>
        <w:tc>
          <w:tcPr>
            <w:tcW w:w="570"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color w:val="FF0000"/>
                <w:sz w:val="24"/>
                <w:lang w:val="en-US"/>
              </w:rPr>
            </w:pPr>
            <w:r>
              <w:rPr>
                <w:sz w:val="24"/>
              </w:rPr>
              <w:t>2</w:t>
            </w:r>
            <w:r>
              <w:rPr>
                <w:sz w:val="24"/>
                <w:lang w:val="en-US"/>
              </w:rPr>
              <w:t>.1</w:t>
            </w:r>
          </w:p>
        </w:tc>
        <w:tc>
          <w:tcPr>
            <w:tcW w:w="2539"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b/>
                <w:sz w:val="24"/>
              </w:rPr>
            </w:pPr>
            <w:r>
              <w:rPr>
                <w:sz w:val="24"/>
              </w:rPr>
              <w:t>Задача 1</w:t>
            </w:r>
          </w:p>
        </w:tc>
        <w:tc>
          <w:tcPr>
            <w:tcW w:w="4118"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rPr>
            </w:pPr>
            <w:r>
              <w:rPr>
                <w:sz w:val="24"/>
              </w:rPr>
            </w:r>
          </w:p>
        </w:tc>
        <w:tc>
          <w:tcPr>
            <w:tcW w:w="2978"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color w:val="FF0000"/>
                <w:sz w:val="24"/>
              </w:rPr>
            </w:pPr>
            <w:r>
              <w:rPr>
                <w:color w:val="FF0000"/>
                <w:sz w:val="24"/>
              </w:rPr>
            </w:r>
          </w:p>
        </w:tc>
      </w:tr>
      <w:tr>
        <w:trPr>
          <w:trHeight w:val="448" w:hRule="atLeast"/>
        </w:trPr>
        <w:tc>
          <w:tcPr>
            <w:tcW w:w="10205"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ind w:left="34" w:right="-108"/>
              <w:jc w:val="center"/>
              <w:rPr>
                <w:sz w:val="24"/>
                <w:szCs w:val="24"/>
              </w:rPr>
            </w:pPr>
            <w:r>
              <w:rPr>
                <w:sz w:val="24"/>
                <w:szCs w:val="24"/>
              </w:rPr>
              <w:t>3. Комплекс процессных мероприятий</w:t>
            </w:r>
          </w:p>
          <w:p>
            <w:pPr>
              <w:pStyle w:val="Normal"/>
              <w:ind w:left="34" w:right="-108"/>
              <w:jc w:val="center"/>
              <w:rPr>
                <w:sz w:val="24"/>
                <w:szCs w:val="24"/>
              </w:rPr>
            </w:pPr>
            <w:r>
              <w:rPr>
                <w:sz w:val="24"/>
                <w:szCs w:val="24"/>
              </w:rPr>
              <w:t>«Создание условий для повышения уровня комфортности проживания граждан»</w:t>
            </w:r>
          </w:p>
          <w:p>
            <w:pPr>
              <w:pStyle w:val="Normal"/>
              <w:jc w:val="center"/>
              <w:rPr>
                <w:sz w:val="24"/>
              </w:rPr>
            </w:pPr>
            <w:r>
              <w:rPr>
                <w:sz w:val="24"/>
              </w:rPr>
            </w:r>
          </w:p>
        </w:tc>
      </w:tr>
      <w:tr>
        <w:trPr>
          <w:trHeight w:val="1009" w:hRule="atLeast"/>
        </w:trPr>
        <w:tc>
          <w:tcPr>
            <w:tcW w:w="5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FF0000"/>
                <w:sz w:val="24"/>
              </w:rPr>
            </w:pPr>
            <w:r>
              <w:rPr>
                <w:color w:val="FF0000"/>
                <w:sz w:val="24"/>
              </w:rPr>
            </w:r>
          </w:p>
        </w:tc>
        <w:tc>
          <w:tcPr>
            <w:tcW w:w="9635"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color w:val="FF0000"/>
                <w:sz w:val="24"/>
                <w:szCs w:val="24"/>
              </w:rPr>
            </w:pPr>
            <w:r>
              <w:rPr>
                <w:sz w:val="24"/>
                <w:szCs w:val="24"/>
              </w:rPr>
              <w:t>Ответственный за реализацию отдельного мероприятия (</w:t>
            </w:r>
            <w:r>
              <w:rPr>
                <w:rFonts w:eastAsia="Calibri"/>
                <w:sz w:val="24"/>
                <w:szCs w:val="24"/>
              </w:rPr>
              <w:t>должность, фамилия, имя, отчество отвечающего за реализацию отдельного мероприятия), с</w:t>
            </w:r>
            <w:r>
              <w:rPr>
                <w:sz w:val="24"/>
                <w:szCs w:val="24"/>
              </w:rPr>
              <w:t xml:space="preserve">рок реализации (год начала </w:t>
            </w:r>
            <w:r>
              <w:rPr>
                <w:rFonts w:eastAsia="Symbol" w:cs="Symbol" w:ascii="Symbol" w:hAnsi="Symbol"/>
                <w:sz w:val="24"/>
                <w:szCs w:val="24"/>
              </w:rPr>
              <w:sym w:font="Symbol" w:char="f02d"/>
            </w:r>
            <w:r>
              <w:rPr>
                <w:sz w:val="24"/>
                <w:szCs w:val="24"/>
              </w:rPr>
              <w:t xml:space="preserve"> год окончания)</w:t>
            </w:r>
          </w:p>
        </w:tc>
      </w:tr>
      <w:tr>
        <w:trPr>
          <w:trHeight w:val="428" w:hRule="atLeast"/>
        </w:trPr>
        <w:tc>
          <w:tcPr>
            <w:tcW w:w="570"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4"/>
                <w:lang w:val="en-US"/>
              </w:rPr>
            </w:pPr>
            <w:r>
              <w:rPr>
                <w:sz w:val="24"/>
              </w:rPr>
              <w:t>3</w:t>
            </w:r>
            <w:r>
              <w:rPr>
                <w:sz w:val="24"/>
                <w:lang w:val="en-US"/>
              </w:rPr>
              <w:t>.1</w:t>
            </w:r>
          </w:p>
        </w:tc>
        <w:tc>
          <w:tcPr>
            <w:tcW w:w="2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sz w:val="24"/>
                <w:szCs w:val="24"/>
              </w:rPr>
            </w:pPr>
            <w:r>
              <w:rPr>
                <w:spacing w:val="-2"/>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4118"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jc w:val="both"/>
              <w:rPr>
                <w:sz w:val="24"/>
                <w:szCs w:val="24"/>
              </w:rPr>
            </w:pPr>
            <w:r>
              <w:rPr>
                <w:color w:val="0A0A0A"/>
                <w:sz w:val="24"/>
                <w:szCs w:val="24"/>
                <w:shd w:fill="FFFFFF" w:val="clear"/>
              </w:rPr>
              <w:t>Благоустройство пешеходных коммуникаций, направленное на улучшение качества жизни и повышение привлекательности территорий обеспечивает  пешеходные связи и комфортное передвижение по территории населенного пункта</w:t>
            </w:r>
          </w:p>
        </w:tc>
        <w:tc>
          <w:tcPr>
            <w:tcW w:w="2978"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4"/>
                <w:szCs w:val="24"/>
              </w:rPr>
            </w:pPr>
            <w:r>
              <w:rPr>
                <w:sz w:val="24"/>
                <w:szCs w:val="24"/>
              </w:rPr>
              <w:t>Количество благоустроенных пешеходных коммуникаций</w:t>
            </w:r>
          </w:p>
        </w:tc>
      </w:tr>
      <w:tr>
        <w:trPr>
          <w:trHeight w:val="407" w:hRule="atLeast"/>
        </w:trPr>
        <w:tc>
          <w:tcPr>
            <w:tcW w:w="10205"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rPr>
            </w:pPr>
            <w:r>
              <w:rPr>
                <w:sz w:val="24"/>
              </w:rPr>
              <w:t>4. Отдельные мероприятия</w:t>
            </w:r>
          </w:p>
        </w:tc>
      </w:tr>
      <w:tr>
        <w:trPr>
          <w:trHeight w:val="1122" w:hRule="atLeast"/>
        </w:trPr>
        <w:tc>
          <w:tcPr>
            <w:tcW w:w="5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rFonts w:eastAsia="Calibri"/>
                <w:sz w:val="24"/>
              </w:rPr>
            </w:pPr>
            <w:r>
              <w:rPr>
                <w:rFonts w:eastAsia="Calibri"/>
                <w:sz w:val="24"/>
              </w:rPr>
            </w:r>
          </w:p>
        </w:tc>
        <w:tc>
          <w:tcPr>
            <w:tcW w:w="9635"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rFonts w:eastAsia="Calibri"/>
                <w:sz w:val="24"/>
                <w:szCs w:val="24"/>
              </w:rPr>
            </w:pPr>
            <w:r>
              <w:rPr>
                <w:sz w:val="24"/>
                <w:szCs w:val="24"/>
              </w:rPr>
              <w:t>Ответственный за реализацию отдельного мероприятия (</w:t>
            </w:r>
            <w:r>
              <w:rPr>
                <w:rFonts w:eastAsia="Calibri"/>
                <w:sz w:val="24"/>
                <w:szCs w:val="24"/>
              </w:rPr>
              <w:t>должность, фамилия, имя, отчество отвечающего за реализацию отдельного мероприятия), с</w:t>
            </w:r>
            <w:r>
              <w:rPr>
                <w:sz w:val="24"/>
                <w:szCs w:val="24"/>
              </w:rPr>
              <w:t xml:space="preserve">рок реализации (год начала </w:t>
            </w:r>
            <w:r>
              <w:rPr>
                <w:rFonts w:eastAsia="Symbol" w:cs="Symbol" w:ascii="Symbol" w:hAnsi="Symbol"/>
                <w:sz w:val="24"/>
                <w:szCs w:val="24"/>
              </w:rPr>
              <w:sym w:font="Symbol" w:char="f02d"/>
            </w:r>
            <w:r>
              <w:rPr>
                <w:sz w:val="24"/>
                <w:szCs w:val="24"/>
              </w:rPr>
              <w:t xml:space="preserve"> год окончания)</w:t>
            </w:r>
          </w:p>
        </w:tc>
      </w:tr>
      <w:tr>
        <w:trPr>
          <w:trHeight w:val="557" w:hRule="atLeast"/>
        </w:trPr>
        <w:tc>
          <w:tcPr>
            <w:tcW w:w="570"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4"/>
              </w:rPr>
            </w:pPr>
            <w:r>
              <w:rPr>
                <w:sz w:val="24"/>
              </w:rPr>
              <w:t>4</w:t>
            </w:r>
            <w:r>
              <w:rPr>
                <w:sz w:val="24"/>
                <w:lang w:val="en-US"/>
              </w:rPr>
              <w:t>.</w:t>
            </w:r>
            <w:r>
              <w:rPr>
                <w:sz w:val="24"/>
              </w:rPr>
              <w:t>1</w:t>
            </w:r>
          </w:p>
        </w:tc>
        <w:tc>
          <w:tcPr>
            <w:tcW w:w="2539"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4"/>
              </w:rPr>
            </w:pPr>
            <w:r>
              <w:rPr>
                <w:sz w:val="24"/>
              </w:rPr>
              <w:t>Задача 1</w:t>
            </w:r>
          </w:p>
        </w:tc>
        <w:tc>
          <w:tcPr>
            <w:tcW w:w="4118"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4"/>
              </w:rPr>
            </w:pPr>
            <w:r>
              <w:rPr>
                <w:sz w:val="24"/>
              </w:rPr>
            </w:r>
          </w:p>
        </w:tc>
        <w:tc>
          <w:tcPr>
            <w:tcW w:w="2978"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4"/>
              </w:rPr>
            </w:pPr>
            <w:r>
              <w:rPr>
                <w:sz w:val="24"/>
              </w:rPr>
            </w:r>
          </w:p>
        </w:tc>
      </w:tr>
    </w:tbl>
    <w:p>
      <w:pPr>
        <w:pStyle w:val="Normal"/>
        <w:jc w:val="center"/>
        <w:rPr>
          <w:b/>
          <w:sz w:val="26"/>
          <w:szCs w:val="26"/>
        </w:rPr>
      </w:pPr>
      <w:r>
        <w:rPr>
          <w:b/>
          <w:sz w:val="26"/>
          <w:szCs w:val="26"/>
        </w:rPr>
      </w:r>
    </w:p>
    <w:p>
      <w:pPr>
        <w:pStyle w:val="Normal"/>
        <w:jc w:val="center"/>
        <w:rPr>
          <w:sz w:val="24"/>
          <w:szCs w:val="24"/>
        </w:rPr>
      </w:pPr>
      <w:r>
        <w:rPr>
          <w:b/>
          <w:sz w:val="24"/>
          <w:szCs w:val="24"/>
        </w:rPr>
        <w:t>Раздел 4. Финансовое обеспечение муниципальной программы</w:t>
      </w:r>
    </w:p>
    <w:p>
      <w:pPr>
        <w:pStyle w:val="Normal"/>
        <w:jc w:val="center"/>
        <w:rPr>
          <w:sz w:val="26"/>
          <w:szCs w:val="26"/>
        </w:rPr>
      </w:pPr>
      <w:r>
        <w:rPr>
          <w:b/>
          <w:sz w:val="26"/>
          <w:szCs w:val="26"/>
        </w:rPr>
        <w:t xml:space="preserve"> </w:t>
      </w:r>
    </w:p>
    <w:tbl>
      <w:tblPr>
        <w:tblW w:w="4850" w:type="pct"/>
        <w:jc w:val="center"/>
        <w:tblInd w:w="0" w:type="dxa"/>
        <w:tblLayout w:type="fixed"/>
        <w:tblCellMar>
          <w:top w:w="0" w:type="dxa"/>
          <w:left w:w="108" w:type="dxa"/>
          <w:bottom w:w="0" w:type="dxa"/>
          <w:right w:w="108" w:type="dxa"/>
        </w:tblCellMar>
        <w:tblLook w:val="04a0"/>
      </w:tblPr>
      <w:tblGrid>
        <w:gridCol w:w="5012"/>
        <w:gridCol w:w="1148"/>
        <w:gridCol w:w="1312"/>
        <w:gridCol w:w="1216"/>
        <w:gridCol w:w="1211"/>
      </w:tblGrid>
      <w:tr>
        <w:trPr>
          <w:tblHeader w:val="true"/>
        </w:trPr>
        <w:tc>
          <w:tcPr>
            <w:tcW w:w="5012"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szCs w:val="24"/>
              </w:rPr>
            </w:pPr>
            <w:r>
              <w:rPr>
                <w:rFonts w:eastAsia="Calibri"/>
                <w:sz w:val="24"/>
                <w:szCs w:val="24"/>
              </w:rPr>
              <w:t>Источник финансового обеспечения</w:t>
            </w:r>
          </w:p>
        </w:tc>
        <w:tc>
          <w:tcPr>
            <w:tcW w:w="4887" w:type="dxa"/>
            <w:gridSpan w:val="4"/>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pacing w:val="-2"/>
                <w:sz w:val="24"/>
                <w:szCs w:val="24"/>
              </w:rPr>
            </w:pPr>
            <w:r>
              <w:rPr>
                <w:spacing w:val="-2"/>
                <w:sz w:val="24"/>
                <w:szCs w:val="24"/>
              </w:rPr>
              <w:t>Объем финансового обеспечения по годам реализации (тыс. рублей)</w:t>
            </w:r>
          </w:p>
        </w:tc>
      </w:tr>
      <w:tr>
        <w:trPr>
          <w:tblHeader w:val="true"/>
          <w:trHeight w:val="448" w:hRule="atLeast"/>
        </w:trPr>
        <w:tc>
          <w:tcPr>
            <w:tcW w:w="5012"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szCs w:val="24"/>
              </w:rPr>
            </w:pPr>
            <w:r>
              <w:rPr>
                <w:rFonts w:eastAsia="Calibri"/>
                <w:sz w:val="24"/>
                <w:szCs w:val="24"/>
              </w:rPr>
            </w:r>
          </w:p>
        </w:tc>
        <w:tc>
          <w:tcPr>
            <w:tcW w:w="114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4"/>
              <w:jc w:val="center"/>
              <w:rPr>
                <w:rFonts w:eastAsia="Calibri"/>
                <w:sz w:val="24"/>
                <w:szCs w:val="24"/>
                <w:shd w:fill="FFFFFF" w:val="clear"/>
              </w:rPr>
            </w:pPr>
            <w:r>
              <w:rPr>
                <w:rFonts w:eastAsia="Calibri"/>
                <w:spacing w:val="-2"/>
                <w:sz w:val="24"/>
                <w:szCs w:val="24"/>
              </w:rPr>
              <w:t>всего</w:t>
            </w:r>
          </w:p>
        </w:tc>
        <w:tc>
          <w:tcPr>
            <w:tcW w:w="131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4"/>
                <w:szCs w:val="24"/>
                <w:lang w:val="en-US"/>
              </w:rPr>
            </w:pPr>
            <w:r>
              <w:rPr>
                <w:rFonts w:eastAsia="Calibri"/>
                <w:sz w:val="24"/>
                <w:szCs w:val="24"/>
                <w:shd w:fill="FFFFFF" w:val="clear"/>
              </w:rPr>
              <w:t>2026 год</w:t>
            </w:r>
          </w:p>
        </w:tc>
        <w:tc>
          <w:tcPr>
            <w:tcW w:w="121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4"/>
                <w:szCs w:val="24"/>
              </w:rPr>
            </w:pPr>
            <w:r>
              <w:rPr>
                <w:rFonts w:eastAsia="Calibri"/>
                <w:sz w:val="24"/>
                <w:szCs w:val="24"/>
                <w:shd w:fill="FFFFFF" w:val="clear"/>
              </w:rPr>
              <w:t>2027 год</w:t>
            </w:r>
          </w:p>
        </w:tc>
        <w:tc>
          <w:tcPr>
            <w:tcW w:w="12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szCs w:val="24"/>
              </w:rPr>
            </w:pPr>
            <w:r>
              <w:rPr>
                <w:rFonts w:eastAsia="Calibri"/>
                <w:sz w:val="24"/>
                <w:szCs w:val="24"/>
                <w:shd w:fill="FFFFFF" w:val="clear"/>
              </w:rPr>
              <w:t>2028 год</w:t>
            </w:r>
          </w:p>
        </w:tc>
      </w:tr>
      <w:tr>
        <w:trPr>
          <w:tblHeader w:val="true"/>
          <w:trHeight w:val="282" w:hRule="atLeast"/>
        </w:trPr>
        <w:tc>
          <w:tcPr>
            <w:tcW w:w="501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szCs w:val="24"/>
              </w:rPr>
            </w:pPr>
            <w:r>
              <w:rPr>
                <w:rFonts w:eastAsia="Calibri"/>
                <w:sz w:val="24"/>
                <w:szCs w:val="24"/>
              </w:rPr>
              <w:t>1</w:t>
            </w:r>
          </w:p>
        </w:tc>
        <w:tc>
          <w:tcPr>
            <w:tcW w:w="114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25"/>
              <w:jc w:val="center"/>
              <w:rPr>
                <w:rFonts w:eastAsia="Calibri"/>
                <w:spacing w:val="-2"/>
                <w:sz w:val="24"/>
                <w:szCs w:val="24"/>
              </w:rPr>
            </w:pPr>
            <w:r>
              <w:rPr>
                <w:rFonts w:eastAsia="Calibri"/>
                <w:spacing w:val="-2"/>
                <w:sz w:val="24"/>
                <w:szCs w:val="24"/>
              </w:rPr>
              <w:t>2</w:t>
            </w:r>
          </w:p>
        </w:tc>
        <w:tc>
          <w:tcPr>
            <w:tcW w:w="131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4"/>
                <w:szCs w:val="24"/>
              </w:rPr>
            </w:pPr>
            <w:r>
              <w:rPr>
                <w:spacing w:val="-2"/>
                <w:sz w:val="24"/>
                <w:szCs w:val="24"/>
              </w:rPr>
              <w:t>3</w:t>
            </w:r>
          </w:p>
        </w:tc>
        <w:tc>
          <w:tcPr>
            <w:tcW w:w="121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4"/>
                <w:szCs w:val="24"/>
              </w:rPr>
            </w:pPr>
            <w:r>
              <w:rPr>
                <w:spacing w:val="-2"/>
                <w:sz w:val="24"/>
                <w:szCs w:val="24"/>
              </w:rPr>
              <w:t>4</w:t>
            </w:r>
          </w:p>
        </w:tc>
        <w:tc>
          <w:tcPr>
            <w:tcW w:w="12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szCs w:val="24"/>
              </w:rPr>
            </w:pPr>
            <w:r>
              <w:rPr>
                <w:rFonts w:eastAsia="Calibri"/>
                <w:sz w:val="24"/>
                <w:szCs w:val="24"/>
              </w:rPr>
              <w:t>5</w:t>
            </w:r>
          </w:p>
        </w:tc>
      </w:tr>
      <w:tr>
        <w:trPr>
          <w:trHeight w:val="433" w:hRule="atLeast"/>
        </w:trPr>
        <w:tc>
          <w:tcPr>
            <w:tcW w:w="501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both"/>
              <w:rPr>
                <w:spacing w:val="-2"/>
                <w:sz w:val="24"/>
                <w:szCs w:val="24"/>
              </w:rPr>
            </w:pPr>
            <w:r>
              <w:rPr>
                <w:spacing w:val="-2"/>
                <w:sz w:val="24"/>
                <w:szCs w:val="24"/>
              </w:rPr>
              <w:t>В целом по муниципальной программе,</w:t>
            </w:r>
          </w:p>
          <w:p>
            <w:pPr>
              <w:pStyle w:val="Normal"/>
              <w:spacing w:lineRule="auto" w:line="228"/>
              <w:jc w:val="both"/>
              <w:rPr>
                <w:spacing w:val="-2"/>
                <w:sz w:val="24"/>
                <w:szCs w:val="24"/>
              </w:rPr>
            </w:pPr>
            <w:r>
              <w:rPr>
                <w:spacing w:val="-2"/>
                <w:sz w:val="24"/>
                <w:szCs w:val="24"/>
              </w:rPr>
              <w:t>в том числе:</w:t>
            </w:r>
          </w:p>
        </w:tc>
        <w:tc>
          <w:tcPr>
            <w:tcW w:w="11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103278,8</w:t>
            </w:r>
          </w:p>
        </w:tc>
        <w:tc>
          <w:tcPr>
            <w:tcW w:w="131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88734,2</w:t>
            </w:r>
          </w:p>
        </w:tc>
        <w:tc>
          <w:tcPr>
            <w:tcW w:w="121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sz w:val="24"/>
                <w:szCs w:val="24"/>
              </w:rPr>
              <w:t>7231,8</w:t>
            </w:r>
          </w:p>
        </w:tc>
        <w:tc>
          <w:tcPr>
            <w:tcW w:w="12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sz w:val="24"/>
                <w:szCs w:val="24"/>
              </w:rPr>
              <w:t>7312,8</w:t>
            </w:r>
          </w:p>
        </w:tc>
      </w:tr>
      <w:tr>
        <w:trPr>
          <w:trHeight w:val="433" w:hRule="atLeast"/>
        </w:trPr>
        <w:tc>
          <w:tcPr>
            <w:tcW w:w="501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jc w:val="both"/>
              <w:rPr>
                <w:spacing w:val="-2"/>
                <w:sz w:val="24"/>
                <w:szCs w:val="24"/>
              </w:rPr>
            </w:pPr>
            <w:r>
              <w:rPr>
                <w:spacing w:val="-2"/>
                <w:sz w:val="24"/>
                <w:szCs w:val="24"/>
              </w:rPr>
              <w:t>федеральный бюджет</w:t>
            </w:r>
          </w:p>
        </w:tc>
        <w:tc>
          <w:tcPr>
            <w:tcW w:w="11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0,0</w:t>
            </w:r>
          </w:p>
        </w:tc>
        <w:tc>
          <w:tcPr>
            <w:tcW w:w="131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0,0</w:t>
            </w:r>
          </w:p>
        </w:tc>
        <w:tc>
          <w:tcPr>
            <w:tcW w:w="121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0,0</w:t>
            </w:r>
          </w:p>
        </w:tc>
        <w:tc>
          <w:tcPr>
            <w:tcW w:w="12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sz w:val="24"/>
                <w:szCs w:val="24"/>
              </w:rPr>
              <w:t>0,0</w:t>
            </w:r>
          </w:p>
        </w:tc>
      </w:tr>
      <w:tr>
        <w:trPr>
          <w:trHeight w:val="433" w:hRule="atLeast"/>
        </w:trPr>
        <w:tc>
          <w:tcPr>
            <w:tcW w:w="501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jc w:val="both"/>
              <w:rPr>
                <w:spacing w:val="-2"/>
                <w:sz w:val="24"/>
                <w:szCs w:val="24"/>
              </w:rPr>
            </w:pPr>
            <w:r>
              <w:rPr>
                <w:spacing w:val="-2"/>
                <w:sz w:val="24"/>
                <w:szCs w:val="24"/>
              </w:rPr>
              <w:t>областной бюджет</w:t>
            </w:r>
          </w:p>
        </w:tc>
        <w:tc>
          <w:tcPr>
            <w:tcW w:w="11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100981,8</w:t>
            </w:r>
          </w:p>
        </w:tc>
        <w:tc>
          <w:tcPr>
            <w:tcW w:w="131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86438,6</w:t>
            </w:r>
          </w:p>
        </w:tc>
        <w:tc>
          <w:tcPr>
            <w:tcW w:w="121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spacing w:val="-2"/>
                <w:sz w:val="24"/>
                <w:szCs w:val="24"/>
              </w:rPr>
              <w:t>7231,1</w:t>
            </w:r>
          </w:p>
        </w:tc>
        <w:tc>
          <w:tcPr>
            <w:tcW w:w="12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spacing w:val="-2"/>
                <w:sz w:val="24"/>
                <w:szCs w:val="24"/>
              </w:rPr>
              <w:t>7312,1</w:t>
            </w:r>
          </w:p>
        </w:tc>
      </w:tr>
      <w:tr>
        <w:trPr>
          <w:trHeight w:val="433" w:hRule="atLeast"/>
        </w:trPr>
        <w:tc>
          <w:tcPr>
            <w:tcW w:w="501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jc w:val="both"/>
              <w:rPr>
                <w:spacing w:val="-2"/>
                <w:sz w:val="24"/>
                <w:szCs w:val="24"/>
              </w:rPr>
            </w:pPr>
            <w:r>
              <w:rPr>
                <w:sz w:val="24"/>
                <w:szCs w:val="24"/>
              </w:rPr>
              <w:t>бюджет муниципального образования «Дорогобужский муниципальный округ» Смоленской области (далее - бюджет округа)</w:t>
            </w:r>
          </w:p>
        </w:tc>
        <w:tc>
          <w:tcPr>
            <w:tcW w:w="11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2297,0</w:t>
            </w:r>
          </w:p>
        </w:tc>
        <w:tc>
          <w:tcPr>
            <w:tcW w:w="131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2295,6</w:t>
            </w:r>
          </w:p>
        </w:tc>
        <w:tc>
          <w:tcPr>
            <w:tcW w:w="121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0,7</w:t>
            </w:r>
          </w:p>
        </w:tc>
        <w:tc>
          <w:tcPr>
            <w:tcW w:w="12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sz w:val="24"/>
                <w:szCs w:val="24"/>
              </w:rPr>
              <w:t>0,7</w:t>
            </w:r>
          </w:p>
        </w:tc>
      </w:tr>
      <w:tr>
        <w:trPr>
          <w:trHeight w:val="433" w:hRule="atLeast"/>
        </w:trPr>
        <w:tc>
          <w:tcPr>
            <w:tcW w:w="501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rPr>
                <w:spacing w:val="-2"/>
                <w:sz w:val="24"/>
                <w:szCs w:val="24"/>
              </w:rPr>
            </w:pPr>
            <w:r>
              <w:rPr>
                <w:spacing w:val="-2"/>
                <w:sz w:val="24"/>
                <w:szCs w:val="24"/>
              </w:rPr>
              <w:t>внебюджетные средства</w:t>
            </w:r>
          </w:p>
        </w:tc>
        <w:tc>
          <w:tcPr>
            <w:tcW w:w="11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0,0</w:t>
            </w:r>
          </w:p>
        </w:tc>
        <w:tc>
          <w:tcPr>
            <w:tcW w:w="131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0,0</w:t>
            </w:r>
          </w:p>
        </w:tc>
        <w:tc>
          <w:tcPr>
            <w:tcW w:w="121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0,0</w:t>
            </w:r>
          </w:p>
        </w:tc>
        <w:tc>
          <w:tcPr>
            <w:tcW w:w="12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sz w:val="24"/>
                <w:szCs w:val="24"/>
              </w:rPr>
              <w:t>0,0</w:t>
            </w:r>
          </w:p>
        </w:tc>
      </w:tr>
    </w:tbl>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tbl>
      <w:tblPr>
        <w:tblStyle w:val="afffff3"/>
        <w:tblW w:w="3969" w:type="dxa"/>
        <w:jc w:val="left"/>
        <w:tblInd w:w="6703" w:type="dxa"/>
        <w:tblLayout w:type="fixed"/>
        <w:tblCellMar>
          <w:top w:w="0" w:type="dxa"/>
          <w:left w:w="108" w:type="dxa"/>
          <w:bottom w:w="0" w:type="dxa"/>
          <w:right w:w="108" w:type="dxa"/>
        </w:tblCellMar>
        <w:tblLook w:val="04a0"/>
      </w:tblPr>
      <w:tblGrid>
        <w:gridCol w:w="3969"/>
      </w:tblGrid>
      <w:tr>
        <w:trPr>
          <w:trHeight w:val="907" w:hRule="atLeast"/>
        </w:trPr>
        <w:tc>
          <w:tcPr>
            <w:tcW w:w="3969" w:type="dxa"/>
            <w:tcBorders>
              <w:top w:val="nil"/>
              <w:left w:val="nil"/>
              <w:bottom w:val="nil"/>
              <w:right w:val="nil"/>
            </w:tcBorders>
          </w:tcPr>
          <w:p>
            <w:pPr>
              <w:pStyle w:val="Normal"/>
              <w:widowControl/>
              <w:suppressAutoHyphens w:val="true"/>
              <w:spacing w:before="0" w:after="0"/>
              <w:jc w:val="both"/>
              <w:rPr>
                <w:spacing w:val="-2"/>
                <w:sz w:val="22"/>
                <w:szCs w:val="22"/>
              </w:rPr>
            </w:pPr>
            <w:r>
              <w:rPr>
                <w:rFonts w:eastAsia="Times New Roman" w:cs="Times New Roman"/>
                <w:spacing w:val="-2"/>
                <w:kern w:val="0"/>
                <w:sz w:val="22"/>
                <w:szCs w:val="22"/>
                <w:lang w:val="ru-RU" w:eastAsia="ru-RU" w:bidi="ar-SA"/>
              </w:rPr>
              <w:t xml:space="preserve">Приложение к паспорту муниципальной программы </w:t>
            </w:r>
            <w:r>
              <w:rPr>
                <w:rFonts w:eastAsia="Times New Roman" w:cs="Times New Roman"/>
                <w:kern w:val="0"/>
                <w:sz w:val="22"/>
                <w:szCs w:val="22"/>
                <w:lang w:val="ru-RU" w:eastAsia="ru-RU" w:bidi="ar-SA"/>
              </w:rPr>
              <w:t>«Формирование современной городской среды на территории муниципального образования «Дорогобужский муниципальный округ» Смоленской области»</w:t>
            </w:r>
          </w:p>
        </w:tc>
      </w:tr>
    </w:tbl>
    <w:p>
      <w:pPr>
        <w:pStyle w:val="Normal"/>
        <w:jc w:val="center"/>
        <w:rPr>
          <w:b/>
          <w:spacing w:val="-2"/>
          <w:sz w:val="26"/>
          <w:szCs w:val="26"/>
        </w:rPr>
      </w:pPr>
      <w:r>
        <w:rPr>
          <w:b/>
          <w:spacing w:val="-2"/>
          <w:sz w:val="26"/>
          <w:szCs w:val="26"/>
        </w:rPr>
      </w:r>
    </w:p>
    <w:p>
      <w:pPr>
        <w:pStyle w:val="Normal"/>
        <w:jc w:val="center"/>
        <w:rPr>
          <w:sz w:val="24"/>
          <w:szCs w:val="24"/>
        </w:rPr>
      </w:pPr>
      <w:r>
        <w:rPr>
          <w:b/>
          <w:spacing w:val="-2"/>
          <w:sz w:val="24"/>
          <w:szCs w:val="24"/>
        </w:rPr>
        <w:t>Сведения о показателях муниципальной программы</w:t>
      </w:r>
    </w:p>
    <w:p>
      <w:pPr>
        <w:pStyle w:val="Normal"/>
        <w:jc w:val="center"/>
        <w:rPr/>
      </w:pPr>
      <w:r>
        <w:rPr/>
      </w:r>
    </w:p>
    <w:tbl>
      <w:tblPr>
        <w:tblW w:w="4800" w:type="pct"/>
        <w:jc w:val="center"/>
        <w:tblInd w:w="0" w:type="dxa"/>
        <w:tblLayout w:type="fixed"/>
        <w:tblCellMar>
          <w:top w:w="0" w:type="dxa"/>
          <w:left w:w="70" w:type="dxa"/>
          <w:bottom w:w="0" w:type="dxa"/>
          <w:right w:w="70" w:type="dxa"/>
        </w:tblCellMar>
        <w:tblLook w:val="04a0"/>
      </w:tblPr>
      <w:tblGrid>
        <w:gridCol w:w="625"/>
        <w:gridCol w:w="2317"/>
        <w:gridCol w:w="6855"/>
      </w:tblGrid>
      <w:tr>
        <w:trPr>
          <w:trHeight w:val="419" w:hRule="atLeast"/>
          <w:cantSplit w:val="true"/>
        </w:trPr>
        <w:tc>
          <w:tcPr>
            <w:tcW w:w="625"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w:t>
            </w:r>
            <w:r>
              <w:rPr>
                <w:rFonts w:eastAsia="Calibri"/>
                <w:sz w:val="24"/>
                <w:szCs w:val="24"/>
                <w:lang w:eastAsia="en-US"/>
              </w:rPr>
              <w:br/>
              <w:t>п/п</w:t>
            </w:r>
          </w:p>
        </w:tc>
        <w:tc>
          <w:tcPr>
            <w:tcW w:w="2317"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Наименование показателя</w:t>
            </w:r>
          </w:p>
        </w:tc>
        <w:tc>
          <w:tcPr>
            <w:tcW w:w="6855"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Методика расчета показателя или источник получения информации о значении показателя (наименование формы статистического наблюдения, реквизиты документа об утверждении методики и т.д.)</w:t>
            </w:r>
          </w:p>
        </w:tc>
      </w:tr>
      <w:tr>
        <w:trPr>
          <w:trHeight w:val="279" w:hRule="atLeast"/>
          <w:cantSplit w:val="true"/>
        </w:trPr>
        <w:tc>
          <w:tcPr>
            <w:tcW w:w="625"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1</w:t>
            </w:r>
          </w:p>
        </w:tc>
        <w:tc>
          <w:tcPr>
            <w:tcW w:w="2317"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2</w:t>
            </w:r>
          </w:p>
        </w:tc>
        <w:tc>
          <w:tcPr>
            <w:tcW w:w="6855"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3</w:t>
            </w:r>
          </w:p>
        </w:tc>
      </w:tr>
      <w:tr>
        <w:trPr>
          <w:trHeight w:val="1270" w:hRule="atLeast"/>
          <w:cantSplit w:val="true"/>
        </w:trPr>
        <w:tc>
          <w:tcPr>
            <w:tcW w:w="625"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1</w:t>
            </w:r>
          </w:p>
        </w:tc>
        <w:tc>
          <w:tcPr>
            <w:tcW w:w="2317" w:type="dxa"/>
            <w:tcBorders>
              <w:top w:val="single" w:sz="4" w:space="0" w:color="000000"/>
              <w:left w:val="single" w:sz="4" w:space="0" w:color="000000"/>
              <w:bottom w:val="single" w:sz="4" w:space="0" w:color="000000"/>
              <w:right w:val="single" w:sz="4" w:space="0" w:color="000000"/>
            </w:tcBorders>
          </w:tcPr>
          <w:p>
            <w:pPr>
              <w:pStyle w:val="Normal"/>
              <w:spacing w:lineRule="auto" w:line="228"/>
              <w:ind w:right="142"/>
              <w:jc w:val="both"/>
              <w:rPr>
                <w:sz w:val="24"/>
                <w:szCs w:val="24"/>
              </w:rPr>
            </w:pPr>
            <w:r>
              <w:rPr>
                <w:sz w:val="24"/>
                <w:szCs w:val="24"/>
              </w:rPr>
              <w:t>Количество благоустроенных дворовых территорий</w:t>
            </w:r>
          </w:p>
        </w:tc>
        <w:tc>
          <w:tcPr>
            <w:tcW w:w="6855" w:type="dxa"/>
            <w:tcBorders>
              <w:top w:val="single" w:sz="4" w:space="0" w:color="000000"/>
              <w:left w:val="single" w:sz="4" w:space="0" w:color="000000"/>
              <w:bottom w:val="single" w:sz="4" w:space="0" w:color="000000"/>
              <w:right w:val="single" w:sz="4" w:space="0" w:color="000000"/>
            </w:tcBorders>
          </w:tcPr>
          <w:p>
            <w:pPr>
              <w:pStyle w:val="Heading2"/>
              <w:shd w:val="clear" w:color="auto" w:fill="FFFFFF"/>
              <w:spacing w:before="0" w:after="240"/>
              <w:jc w:val="both"/>
              <w:textAlignment w:val="baseline"/>
              <w:rPr/>
            </w:pPr>
            <w:r>
              <w:rPr>
                <w:rFonts w:eastAsia="Calibri"/>
                <w:lang w:eastAsia="en-US"/>
              </w:rPr>
              <w:t>Постановление Администрации Смоленской области от</w:t>
            </w:r>
            <w:r>
              <w:rPr/>
              <w:t> 31.08.2017 №599 «Об утверждении областной государственной программы «Формирование современной городской среды на территории Смоленской области»</w:t>
            </w:r>
          </w:p>
        </w:tc>
      </w:tr>
      <w:tr>
        <w:trPr>
          <w:trHeight w:val="1270" w:hRule="atLeast"/>
          <w:cantSplit w:val="true"/>
        </w:trPr>
        <w:tc>
          <w:tcPr>
            <w:tcW w:w="625"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2</w:t>
            </w:r>
          </w:p>
        </w:tc>
        <w:tc>
          <w:tcPr>
            <w:tcW w:w="2317"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Количество благоустроенных общественных пространств</w:t>
            </w:r>
          </w:p>
        </w:tc>
        <w:tc>
          <w:tcPr>
            <w:tcW w:w="6855" w:type="dxa"/>
            <w:tcBorders>
              <w:top w:val="single" w:sz="4" w:space="0" w:color="000000"/>
              <w:left w:val="single" w:sz="4" w:space="0" w:color="000000"/>
              <w:bottom w:val="single" w:sz="4" w:space="0" w:color="000000"/>
              <w:right w:val="single" w:sz="4" w:space="0" w:color="000000"/>
            </w:tcBorders>
          </w:tcPr>
          <w:p>
            <w:pPr>
              <w:pStyle w:val="Heading2"/>
              <w:shd w:val="clear" w:color="auto" w:fill="FFFFFF"/>
              <w:spacing w:before="0" w:after="240"/>
              <w:jc w:val="both"/>
              <w:textAlignment w:val="baseline"/>
              <w:rPr>
                <w:rFonts w:eastAsia="Calibri"/>
                <w:lang w:eastAsia="en-US"/>
              </w:rPr>
            </w:pPr>
            <w:r>
              <w:rPr>
                <w:rFonts w:eastAsia="Calibri"/>
                <w:lang w:eastAsia="en-US"/>
              </w:rPr>
              <w:t>Постановление Администрации Смоленской области от</w:t>
            </w:r>
            <w:r>
              <w:rPr/>
              <w:t> 31.08.2017 №599 «Об утверждении областной государственной программы «Формирование современной городской среды на территории Смоленской области»</w:t>
            </w:r>
          </w:p>
        </w:tc>
      </w:tr>
      <w:tr>
        <w:trPr>
          <w:trHeight w:val="1270" w:hRule="atLeast"/>
          <w:cantSplit w:val="true"/>
        </w:trPr>
        <w:tc>
          <w:tcPr>
            <w:tcW w:w="625" w:type="dxa"/>
            <w:tcBorders>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3</w:t>
            </w:r>
          </w:p>
        </w:tc>
        <w:tc>
          <w:tcPr>
            <w:tcW w:w="2317" w:type="dxa"/>
            <w:tcBorders>
              <w:left w:val="single" w:sz="4" w:space="0" w:color="000000"/>
              <w:bottom w:val="single" w:sz="4" w:space="0" w:color="000000"/>
              <w:right w:val="single" w:sz="4" w:space="0" w:color="000000"/>
            </w:tcBorders>
          </w:tcPr>
          <w:p>
            <w:pPr>
              <w:pStyle w:val="Normal"/>
              <w:rPr>
                <w:sz w:val="24"/>
                <w:szCs w:val="24"/>
              </w:rPr>
            </w:pPr>
            <w:r>
              <w:rPr>
                <w:sz w:val="24"/>
                <w:szCs w:val="24"/>
              </w:rPr>
              <w:t>Колличество благоустроенных пешеходных коммуникаций</w:t>
            </w:r>
          </w:p>
        </w:tc>
        <w:tc>
          <w:tcPr>
            <w:tcW w:w="6855" w:type="dxa"/>
            <w:tcBorders>
              <w:left w:val="single" w:sz="4" w:space="0" w:color="000000"/>
              <w:bottom w:val="single" w:sz="4" w:space="0" w:color="000000"/>
              <w:right w:val="single" w:sz="4" w:space="0" w:color="000000"/>
            </w:tcBorders>
          </w:tcPr>
          <w:p>
            <w:pPr>
              <w:pStyle w:val="Heading2"/>
              <w:shd w:val="clear" w:color="auto" w:fill="FFFFFF"/>
              <w:spacing w:before="0" w:after="240"/>
              <w:jc w:val="both"/>
              <w:textAlignment w:val="baseline"/>
              <w:rPr>
                <w:rFonts w:eastAsia="Calibri"/>
                <w:lang w:eastAsia="en-US"/>
              </w:rPr>
            </w:pPr>
            <w:r>
              <w:rPr/>
              <w:t>Постановление Администрации Смоленской области от 31.08.2017 №599 «Об утверждении областной государственной программы «Формирование современной городской среды на территории Смоленской области»</w:t>
            </w:r>
          </w:p>
        </w:tc>
      </w:tr>
    </w:tbl>
    <w:p>
      <w:pPr>
        <w:pStyle w:val="Normal"/>
        <w:jc w:val="center"/>
        <w:rPr>
          <w:i/>
          <w:i/>
          <w:color w:val="FF0000"/>
          <w:sz w:val="24"/>
          <w:szCs w:val="24"/>
        </w:rPr>
      </w:pPr>
      <w:r>
        <w:rPr>
          <w:i/>
          <w:color w:val="FF0000"/>
          <w:sz w:val="24"/>
          <w:szCs w:val="24"/>
        </w:rPr>
      </w:r>
    </w:p>
    <w:p>
      <w:pPr>
        <w:pStyle w:val="Normal"/>
        <w:jc w:val="center"/>
        <w:rPr>
          <w:b/>
          <w:sz w:val="26"/>
          <w:szCs w:val="26"/>
        </w:rPr>
      </w:pPr>
      <w:r>
        <w:rPr>
          <w:b/>
          <w:sz w:val="26"/>
          <w:szCs w:val="26"/>
        </w:rPr>
      </w:r>
    </w:p>
    <w:p>
      <w:pPr>
        <w:pStyle w:val="Normal"/>
        <w:jc w:val="center"/>
        <w:rPr>
          <w:sz w:val="24"/>
          <w:szCs w:val="24"/>
        </w:rPr>
      </w:pPr>
      <w:r>
        <w:rPr>
          <w:b/>
          <w:sz w:val="24"/>
          <w:szCs w:val="24"/>
        </w:rPr>
        <w:t>Раздел 1. Стратегические приоритеты в сфере реализации муниципальной программы</w:t>
      </w:r>
    </w:p>
    <w:p>
      <w:pPr>
        <w:pStyle w:val="ConsPlusNormal1"/>
        <w:ind w:firstLine="539"/>
        <w:jc w:val="both"/>
        <w:rPr>
          <w:sz w:val="24"/>
          <w:szCs w:val="24"/>
        </w:rPr>
      </w:pPr>
      <w:r>
        <w:rPr>
          <w:rFonts w:cs="Times New Roman" w:ascii="Times New Roman" w:hAnsi="Times New Roman"/>
          <w:sz w:val="24"/>
          <w:szCs w:val="24"/>
        </w:rPr>
        <w:t>На уровне комфортного состояния объектов благоустройства сказывается влияние отрицательных природных факторов, воздействие которых заставляет регулярно проводить мероприятия, направленные на поддержание уровня комфортности проживания граждан.</w:t>
      </w:r>
    </w:p>
    <w:p>
      <w:pPr>
        <w:pStyle w:val="ConsPlusNormal1"/>
        <w:ind w:firstLine="539"/>
        <w:jc w:val="both"/>
        <w:rPr>
          <w:sz w:val="24"/>
          <w:szCs w:val="24"/>
        </w:rPr>
      </w:pPr>
      <w:r>
        <w:rPr>
          <w:rFonts w:cs="Times New Roman" w:ascii="Times New Roman" w:hAnsi="Times New Roman"/>
          <w:sz w:val="24"/>
          <w:szCs w:val="24"/>
        </w:rPr>
        <w:t>Износу объектов благоустройства также способствует увеличение интенсивности эксплуатационного воздействия.</w:t>
      </w:r>
    </w:p>
    <w:p>
      <w:pPr>
        <w:pStyle w:val="ConsPlusNormal1"/>
        <w:ind w:firstLine="539"/>
        <w:jc w:val="both"/>
        <w:rPr>
          <w:sz w:val="24"/>
          <w:szCs w:val="24"/>
        </w:rPr>
      </w:pPr>
      <w:r>
        <w:rPr>
          <w:rFonts w:cs="Times New Roman" w:ascii="Times New Roman" w:hAnsi="Times New Roman"/>
          <w:sz w:val="24"/>
          <w:szCs w:val="24"/>
        </w:rPr>
        <w:t>Одной из проблем благоустройства дворовых территорий является негативное, небрежное отношение жителей к элементам благоустройства, низкий уровень культуры поведения в общественных местах, на улицах и во дворах.</w:t>
      </w:r>
    </w:p>
    <w:p>
      <w:pPr>
        <w:pStyle w:val="ConsPlusNormal1"/>
        <w:ind w:firstLine="539"/>
        <w:jc w:val="both"/>
        <w:rPr>
          <w:sz w:val="24"/>
          <w:szCs w:val="24"/>
        </w:rPr>
      </w:pPr>
      <w:r>
        <w:rPr>
          <w:rFonts w:cs="Times New Roman" w:ascii="Times New Roman" w:hAnsi="Times New Roman"/>
          <w:sz w:val="24"/>
          <w:szCs w:val="24"/>
        </w:rPr>
        <w:t>К решению проблем благоустройства дворовых и общественных территорий необходим программно-целевой подход, так как без комплексной системы благоустройства невозможно добиться каких-либо значимых результатов в обеспечении комфортных условий для деятельности и отдыха жителей.</w:t>
      </w:r>
    </w:p>
    <w:p>
      <w:pPr>
        <w:pStyle w:val="ConsPlusNormal1"/>
        <w:ind w:firstLine="539"/>
        <w:jc w:val="both"/>
        <w:rPr>
          <w:sz w:val="24"/>
          <w:szCs w:val="24"/>
        </w:rPr>
      </w:pPr>
      <w:r>
        <w:rPr>
          <w:rFonts w:cs="Times New Roman" w:ascii="Times New Roman" w:hAnsi="Times New Roman"/>
          <w:sz w:val="24"/>
          <w:szCs w:val="24"/>
        </w:rPr>
        <w:t>Эти проблемы не могут быть решены в пределах одного финансового года, поскольку требуют значительных бюджетных расходов.</w:t>
      </w:r>
    </w:p>
    <w:p>
      <w:pPr>
        <w:pStyle w:val="ConsPlusNormal1"/>
        <w:ind w:firstLine="539"/>
        <w:jc w:val="both"/>
        <w:rPr>
          <w:sz w:val="24"/>
          <w:szCs w:val="24"/>
        </w:rPr>
      </w:pPr>
      <w:r>
        <w:rPr>
          <w:rFonts w:cs="Times New Roman" w:ascii="Times New Roman" w:hAnsi="Times New Roman"/>
          <w:sz w:val="24"/>
          <w:szCs w:val="24"/>
        </w:rPr>
        <w:t>Применение программного метода позволит:</w:t>
      </w:r>
    </w:p>
    <w:p>
      <w:pPr>
        <w:pStyle w:val="ConsPlusNormal1"/>
        <w:ind w:firstLine="539"/>
        <w:jc w:val="both"/>
        <w:rPr>
          <w:sz w:val="24"/>
          <w:szCs w:val="24"/>
        </w:rPr>
      </w:pPr>
      <w:r>
        <w:rPr>
          <w:rFonts w:cs="Times New Roman" w:ascii="Times New Roman" w:hAnsi="Times New Roman"/>
          <w:sz w:val="24"/>
          <w:szCs w:val="24"/>
        </w:rPr>
        <w:t>- повысить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pPr>
        <w:pStyle w:val="ConsPlusNormal1"/>
        <w:ind w:firstLine="539"/>
        <w:jc w:val="both"/>
        <w:rPr>
          <w:rFonts w:ascii="Times New Roman" w:hAnsi="Times New Roman" w:cs="Times New Roman"/>
          <w:sz w:val="26"/>
          <w:szCs w:val="26"/>
        </w:rPr>
      </w:pPr>
      <w:r>
        <w:rPr>
          <w:rFonts w:cs="Times New Roman" w:ascii="Times New Roman" w:hAnsi="Times New Roman"/>
          <w:sz w:val="24"/>
          <w:szCs w:val="24"/>
        </w:rPr>
        <w:t>- запустить реализацию механизма поддержки мероприятий по благоустройству,</w:t>
      </w:r>
      <w:r>
        <w:rPr>
          <w:rFonts w:cs="Times New Roman" w:ascii="Times New Roman" w:hAnsi="Times New Roman"/>
          <w:sz w:val="26"/>
          <w:szCs w:val="26"/>
        </w:rPr>
        <w:t xml:space="preserve"> </w:t>
      </w:r>
      <w:r>
        <w:rPr>
          <w:rFonts w:cs="Times New Roman" w:ascii="Times New Roman" w:hAnsi="Times New Roman"/>
          <w:sz w:val="24"/>
          <w:szCs w:val="24"/>
        </w:rPr>
        <w:t>инициированных гражданами;</w:t>
      </w:r>
    </w:p>
    <w:p>
      <w:pPr>
        <w:pStyle w:val="ConsPlusNormal1"/>
        <w:ind w:firstLine="539"/>
        <w:jc w:val="both"/>
        <w:rPr>
          <w:sz w:val="24"/>
          <w:szCs w:val="24"/>
        </w:rPr>
      </w:pPr>
      <w:r>
        <w:rPr>
          <w:rFonts w:cs="Times New Roman" w:ascii="Times New Roman" w:hAnsi="Times New Roman"/>
          <w:sz w:val="24"/>
          <w:szCs w:val="24"/>
        </w:rPr>
        <w:t>- запустить механизм финансового и трудового участия граждан и организаций в реализации мероприятий по благоустройству;</w:t>
      </w:r>
    </w:p>
    <w:p>
      <w:pPr>
        <w:pStyle w:val="ConsPlusNormal1"/>
        <w:ind w:firstLine="539"/>
        <w:jc w:val="both"/>
        <w:rPr>
          <w:sz w:val="24"/>
          <w:szCs w:val="24"/>
        </w:rPr>
      </w:pPr>
      <w:r>
        <w:rPr>
          <w:rFonts w:cs="Times New Roman" w:ascii="Times New Roman" w:hAnsi="Times New Roman"/>
          <w:sz w:val="24"/>
          <w:szCs w:val="24"/>
        </w:rPr>
        <w:t>- сформировать инструменты общественного контроля за реализацией мероприятий по благоустройству территории муниципального образования «Дорогобужский муниципальный округ» Смоленской области.</w:t>
      </w:r>
    </w:p>
    <w:p>
      <w:pPr>
        <w:pStyle w:val="ConsPlusNormal1"/>
        <w:ind w:firstLine="567"/>
        <w:jc w:val="both"/>
        <w:rPr>
          <w:sz w:val="24"/>
          <w:szCs w:val="24"/>
        </w:rPr>
      </w:pPr>
      <w:r>
        <w:rPr>
          <w:rFonts w:cs="Times New Roman" w:ascii="Times New Roman" w:hAnsi="Times New Roman"/>
          <w:bCs/>
          <w:sz w:val="24"/>
          <w:szCs w:val="24"/>
        </w:rPr>
        <w:t>В период с 2017 по 2025 годы выполнены работы по благоустройству 84 дворовых территорий и 24 общественных территорий, в том числе:</w:t>
      </w:r>
    </w:p>
    <w:p>
      <w:pPr>
        <w:pStyle w:val="ConsPlusNormal1"/>
        <w:ind w:firstLine="567"/>
        <w:jc w:val="both"/>
        <w:rPr>
          <w:sz w:val="24"/>
          <w:szCs w:val="24"/>
        </w:rPr>
      </w:pPr>
      <w:r>
        <w:rPr>
          <w:rFonts w:cs="Times New Roman" w:ascii="Times New Roman" w:hAnsi="Times New Roman"/>
          <w:bCs/>
          <w:sz w:val="24"/>
          <w:szCs w:val="24"/>
        </w:rPr>
        <w:t>в 2025 году выполнено благоустройство  4-х  дворовых территорий:</w:t>
      </w:r>
    </w:p>
    <w:p>
      <w:pPr>
        <w:pStyle w:val="ConsPlusNormal1"/>
        <w:ind w:firstLine="567"/>
        <w:jc w:val="both"/>
        <w:rPr>
          <w:sz w:val="24"/>
          <w:szCs w:val="24"/>
        </w:rPr>
      </w:pPr>
      <w:r>
        <w:rPr>
          <w:rFonts w:cs="Times New Roman" w:ascii="Times New Roman" w:hAnsi="Times New Roman"/>
          <w:bCs/>
          <w:sz w:val="24"/>
          <w:szCs w:val="24"/>
        </w:rPr>
        <w:t>-  в г. Дорогобуже по адресам: ул. Мира д. № 26 и ул. Ленина д. № 75;</w:t>
      </w:r>
    </w:p>
    <w:p>
      <w:pPr>
        <w:pStyle w:val="ConsPlusNormal1"/>
        <w:ind w:firstLine="567"/>
        <w:jc w:val="both"/>
        <w:rPr>
          <w:sz w:val="24"/>
          <w:szCs w:val="24"/>
        </w:rPr>
      </w:pPr>
      <w:r>
        <w:rPr>
          <w:rFonts w:cs="Times New Roman" w:ascii="Times New Roman" w:hAnsi="Times New Roman"/>
          <w:bCs/>
          <w:sz w:val="24"/>
          <w:szCs w:val="24"/>
        </w:rPr>
        <w:t>- в пгт. Верхнеднепровский по адресам:  ул. Строителей д. № 7 и  ул. Комсомольская д. № две пешеходные дорожки 31), а также 1 сквер памяти участников СВО.</w:t>
      </w:r>
    </w:p>
    <w:p>
      <w:pPr>
        <w:pStyle w:val="ConsPlusNormal1"/>
        <w:ind w:firstLine="567"/>
        <w:jc w:val="both"/>
        <w:rPr>
          <w:sz w:val="24"/>
          <w:szCs w:val="24"/>
        </w:rPr>
      </w:pPr>
      <w:r>
        <w:rPr>
          <w:rFonts w:cs="Times New Roman" w:ascii="Times New Roman" w:hAnsi="Times New Roman"/>
          <w:bCs/>
          <w:sz w:val="24"/>
          <w:szCs w:val="24"/>
        </w:rPr>
        <w:t>В 2026 году планируется благоустройство 2-х дворовых территорий:</w:t>
      </w:r>
    </w:p>
    <w:p>
      <w:pPr>
        <w:pStyle w:val="ConsPlusNormal1"/>
        <w:ind w:firstLine="567"/>
        <w:jc w:val="both"/>
        <w:rPr>
          <w:sz w:val="24"/>
          <w:szCs w:val="24"/>
        </w:rPr>
      </w:pPr>
      <w:r>
        <w:rPr>
          <w:rFonts w:cs="Times New Roman" w:ascii="Times New Roman" w:hAnsi="Times New Roman"/>
          <w:bCs/>
          <w:sz w:val="24"/>
          <w:szCs w:val="24"/>
        </w:rPr>
        <w:t>- в г. Дорогобуже по ул. Мира д. 12;</w:t>
      </w:r>
    </w:p>
    <w:p>
      <w:pPr>
        <w:pStyle w:val="ConsPlusNormal1"/>
        <w:ind w:firstLine="567"/>
        <w:jc w:val="both"/>
        <w:rPr>
          <w:sz w:val="24"/>
          <w:szCs w:val="24"/>
        </w:rPr>
      </w:pPr>
      <w:r>
        <w:rPr>
          <w:rFonts w:cs="Times New Roman" w:ascii="Times New Roman" w:hAnsi="Times New Roman"/>
          <w:bCs/>
          <w:sz w:val="24"/>
          <w:szCs w:val="24"/>
        </w:rPr>
        <w:t>- в пгт. Верхнеднепровский по ул. Строителей д. 6А, а также благоустройство пешеходных дорожек:</w:t>
      </w:r>
    </w:p>
    <w:p>
      <w:pPr>
        <w:pStyle w:val="ConsPlusNormal1"/>
        <w:ind w:firstLine="567"/>
        <w:jc w:val="both"/>
        <w:rPr>
          <w:sz w:val="24"/>
          <w:szCs w:val="24"/>
        </w:rPr>
      </w:pPr>
      <w:r>
        <w:rPr>
          <w:rFonts w:cs="Times New Roman" w:ascii="Times New Roman" w:hAnsi="Times New Roman"/>
          <w:bCs/>
          <w:sz w:val="24"/>
          <w:szCs w:val="24"/>
        </w:rPr>
        <w:t>-  по ул. Карла Маркса в районе дома № 19 в г. Дорогобуже;</w:t>
      </w:r>
    </w:p>
    <w:p>
      <w:pPr>
        <w:pStyle w:val="ConsPlusNormal1"/>
        <w:ind w:firstLine="567"/>
        <w:jc w:val="both"/>
        <w:rPr>
          <w:sz w:val="24"/>
          <w:szCs w:val="24"/>
        </w:rPr>
      </w:pPr>
      <w:r>
        <w:rPr>
          <w:rFonts w:cs="Times New Roman" w:ascii="Times New Roman" w:hAnsi="Times New Roman"/>
          <w:bCs/>
          <w:sz w:val="24"/>
          <w:szCs w:val="24"/>
        </w:rPr>
        <w:t xml:space="preserve">-  в районе жилиого дома № 12А по проспекту Химиков в пгт. Верхнеднепровский. </w:t>
      </w:r>
    </w:p>
    <w:p>
      <w:pPr>
        <w:pStyle w:val="ConsPlusNormal1"/>
        <w:ind w:firstLine="567"/>
        <w:jc w:val="both"/>
        <w:rPr>
          <w:sz w:val="24"/>
          <w:szCs w:val="24"/>
        </w:rPr>
      </w:pPr>
      <w:r>
        <w:rPr>
          <w:rFonts w:cs="Times New Roman" w:ascii="Times New Roman" w:hAnsi="Times New Roman"/>
          <w:bCs/>
          <w:sz w:val="24"/>
          <w:szCs w:val="24"/>
        </w:rPr>
        <w:t>Так же, в 2026 году планируется реализация проекта-</w:t>
      </w:r>
      <w:r>
        <w:rPr>
          <w:rFonts w:cs="Times New Roman" w:ascii="Times New Roman" w:hAnsi="Times New Roman"/>
          <w:spacing w:val="-2"/>
          <w:sz w:val="24"/>
          <w:szCs w:val="24"/>
        </w:rPr>
        <w:t xml:space="preserve">победителя Всероссийского конкурса лучших проектов создания комфортной городской среды </w:t>
      </w:r>
      <w:r>
        <w:rPr>
          <w:rFonts w:cs="Times New Roman" w:ascii="Times New Roman" w:hAnsi="Times New Roman"/>
          <w:sz w:val="24"/>
          <w:szCs w:val="24"/>
        </w:rPr>
        <w:t>«Благоустройство улицы Пушкина, Вала и центральной площади» в границах улицы Кутузова и улицы Карла Маркса в г. Дорогобуж Смоленской области».</w:t>
      </w:r>
    </w:p>
    <w:p>
      <w:pPr>
        <w:pStyle w:val="ConsPlusNormal1"/>
        <w:ind w:firstLine="567"/>
        <w:jc w:val="both"/>
        <w:rPr>
          <w:sz w:val="24"/>
          <w:szCs w:val="24"/>
        </w:rPr>
      </w:pPr>
      <w:r>
        <w:rPr>
          <w:rFonts w:cs="Times New Roman" w:ascii="Times New Roman" w:hAnsi="Times New Roman"/>
          <w:bCs/>
          <w:sz w:val="24"/>
          <w:szCs w:val="24"/>
        </w:rPr>
        <w:t>В 2027-2028 годах планируется продолжить выполнение работ по благоустройству.</w:t>
      </w:r>
    </w:p>
    <w:p>
      <w:pPr>
        <w:pStyle w:val="ConsPlusNormal1"/>
        <w:ind w:firstLine="567"/>
        <w:jc w:val="both"/>
        <w:rPr>
          <w:sz w:val="24"/>
          <w:szCs w:val="24"/>
        </w:rPr>
      </w:pPr>
      <w:r>
        <w:rPr>
          <w:rFonts w:cs="Times New Roman" w:ascii="Times New Roman" w:hAnsi="Times New Roman"/>
          <w:sz w:val="24"/>
          <w:szCs w:val="24"/>
        </w:rPr>
        <w:t xml:space="preserve">Комплексное благоустройство дворовых и общественных территорий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 </w:t>
      </w:r>
    </w:p>
    <w:p>
      <w:pPr>
        <w:pStyle w:val="Normal"/>
        <w:ind w:firstLine="567"/>
        <w:jc w:val="both"/>
        <w:rPr>
          <w:sz w:val="24"/>
          <w:szCs w:val="24"/>
        </w:rPr>
      </w:pPr>
      <w:r>
        <w:rPr>
          <w:sz w:val="24"/>
          <w:szCs w:val="24"/>
        </w:rPr>
        <w:t xml:space="preserve">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 (далее – заинтересованные лица) обеспечивают финансовое участие в размере 20% от сметной стоимости работ в реализации мероприятий по благоустройству дворовых территорий исходя из дополнительного перечня работ по благоустройству дворовых территорий. </w:t>
      </w:r>
    </w:p>
    <w:p>
      <w:pPr>
        <w:pStyle w:val="Normal"/>
        <w:ind w:firstLine="567"/>
        <w:jc w:val="both"/>
        <w:rPr>
          <w:sz w:val="24"/>
          <w:szCs w:val="24"/>
        </w:rPr>
      </w:pPr>
      <w:r>
        <w:rPr>
          <w:sz w:val="24"/>
          <w:szCs w:val="24"/>
        </w:rPr>
        <w:t>Заинтересованные лица также должны обеспечить трудовое участие в реализации мероприятий по благоустройству дворовых территорий:</w:t>
      </w:r>
    </w:p>
    <w:p>
      <w:pPr>
        <w:pStyle w:val="Normal"/>
        <w:widowControl w:val="false"/>
        <w:ind w:firstLine="567"/>
        <w:jc w:val="both"/>
        <w:rPr>
          <w:sz w:val="24"/>
          <w:szCs w:val="24"/>
        </w:rPr>
      </w:pPr>
      <w:r>
        <w:rPr>
          <w:sz w:val="24"/>
          <w:szCs w:val="24"/>
        </w:rPr>
        <w:t>- выполнение жителями неоплачиваемых работ, не требующих специальной квалификации, как например: 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w:t>
      </w:r>
    </w:p>
    <w:p>
      <w:pPr>
        <w:pStyle w:val="Normal"/>
        <w:widowControl w:val="false"/>
        <w:ind w:firstLine="567"/>
        <w:jc w:val="both"/>
        <w:rPr>
          <w:sz w:val="24"/>
          <w:szCs w:val="24"/>
        </w:rPr>
      </w:pPr>
      <w:r>
        <w:rPr>
          <w:sz w:val="24"/>
          <w:szCs w:val="24"/>
        </w:rPr>
        <w:t>- предоставление строительных материалов, техники и т.д.;</w:t>
      </w:r>
    </w:p>
    <w:p>
      <w:pPr>
        <w:pStyle w:val="Normal"/>
        <w:widowControl w:val="false"/>
        <w:ind w:firstLine="567"/>
        <w:jc w:val="both"/>
        <w:rPr>
          <w:sz w:val="24"/>
          <w:szCs w:val="24"/>
        </w:rPr>
      </w:pPr>
      <w:r>
        <w:rPr>
          <w:sz w:val="24"/>
          <w:szCs w:val="24"/>
        </w:rPr>
        <w:t>- обеспечение благоприятных условий для работы подрядной организации, выполняющей работы и для ее работников (горячий чай, печенье и т.д.);</w:t>
      </w:r>
    </w:p>
    <w:p>
      <w:pPr>
        <w:pStyle w:val="Normal"/>
        <w:ind w:firstLine="567"/>
        <w:jc w:val="both"/>
        <w:rPr>
          <w:sz w:val="24"/>
          <w:szCs w:val="24"/>
        </w:rPr>
      </w:pPr>
      <w:r>
        <w:rPr>
          <w:sz w:val="24"/>
          <w:szCs w:val="24"/>
        </w:rPr>
        <w:t>Трудовое участие в реализации мероприятий по благоустройству дворовых территорий рекомендуется проводить в форме субботников.</w:t>
      </w:r>
    </w:p>
    <w:p>
      <w:pPr>
        <w:pStyle w:val="ConsPlusNormal1"/>
        <w:ind w:firstLine="567"/>
        <w:jc w:val="both"/>
        <w:rPr>
          <w:sz w:val="24"/>
          <w:szCs w:val="24"/>
        </w:rPr>
      </w:pPr>
      <w:r>
        <w:rPr>
          <w:rFonts w:cs="Times New Roman" w:ascii="Times New Roman" w:hAnsi="Times New Roman"/>
          <w:sz w:val="24"/>
          <w:szCs w:val="24"/>
        </w:rPr>
        <w:t xml:space="preserve">При реализации муниципальной программы возможно возникновение следующих рисков, которые могут препятствовать достижению планируемых результатов: </w:t>
      </w:r>
    </w:p>
    <w:p>
      <w:pPr>
        <w:pStyle w:val="ConsPlusNormal1"/>
        <w:ind w:firstLine="567"/>
        <w:jc w:val="both"/>
        <w:rPr>
          <w:sz w:val="24"/>
          <w:szCs w:val="24"/>
        </w:rPr>
      </w:pPr>
      <w:r>
        <w:rPr>
          <w:rFonts w:cs="Times New Roman" w:ascii="Times New Roman" w:hAnsi="Times New Roman"/>
          <w:sz w:val="24"/>
          <w:szCs w:val="24"/>
        </w:rPr>
        <w:t xml:space="preserve">- риски, связанные с изменением бюджетного законодательства; </w:t>
      </w:r>
    </w:p>
    <w:p>
      <w:pPr>
        <w:pStyle w:val="ConsPlusNormal1"/>
        <w:ind w:firstLine="567"/>
        <w:jc w:val="both"/>
        <w:rPr>
          <w:sz w:val="24"/>
          <w:szCs w:val="24"/>
        </w:rPr>
      </w:pPr>
      <w:r>
        <w:rPr>
          <w:rFonts w:cs="Times New Roman" w:ascii="Times New Roman" w:hAnsi="Times New Roman"/>
          <w:sz w:val="24"/>
          <w:szCs w:val="24"/>
        </w:rPr>
        <w:t>- финансовые риски: финансирование муниципальной программы не в полном объеме в связи с неисполнением доходной части бюджета города. В таком случае программа подлежит корректировке.</w:t>
      </w:r>
    </w:p>
    <w:p>
      <w:pPr>
        <w:pStyle w:val="ConsPlusNormal1"/>
        <w:ind w:firstLine="567"/>
        <w:jc w:val="both"/>
        <w:rPr>
          <w:sz w:val="24"/>
          <w:szCs w:val="24"/>
        </w:rPr>
      </w:pPr>
      <w:r>
        <w:rPr>
          <w:rFonts w:cs="Times New Roman" w:ascii="Times New Roman" w:hAnsi="Times New Roman"/>
          <w:sz w:val="24"/>
          <w:szCs w:val="24"/>
        </w:rPr>
        <w:t>Одним из приоритетов реализации муниципальной программы является обеспечение надлежащего технического и санитарно-гигиенического состояния дворовых территорий многоквартирных домов и общественных территорий, создание комфортной территории для жизнедеятельности населения.</w:t>
      </w:r>
    </w:p>
    <w:p>
      <w:pPr>
        <w:pStyle w:val="Normal"/>
        <w:jc w:val="both"/>
        <w:rPr/>
      </w:pPr>
      <w:r>
        <w:rPr>
          <w:b/>
          <w:spacing w:val="20"/>
          <w:sz w:val="24"/>
          <w:szCs w:val="24"/>
        </w:rPr>
        <w:tab/>
      </w:r>
      <w:r>
        <w:rPr>
          <w:spacing w:val="20"/>
          <w:sz w:val="24"/>
          <w:szCs w:val="24"/>
        </w:rPr>
        <w:t>Реализация мероприятий, направленных на</w:t>
      </w:r>
      <w:r>
        <w:rPr>
          <w:b/>
          <w:spacing w:val="20"/>
          <w:sz w:val="24"/>
          <w:szCs w:val="24"/>
        </w:rPr>
        <w:t xml:space="preserve"> </w:t>
      </w:r>
      <w:r>
        <w:rPr>
          <w:rStyle w:val="Strong"/>
          <w:b w:val="false"/>
          <w:sz w:val="24"/>
          <w:szCs w:val="24"/>
        </w:rPr>
        <w:t>повышение качества жизни граждан</w:t>
      </w:r>
      <w:r>
        <w:rPr>
          <w:b/>
          <w:sz w:val="24"/>
          <w:szCs w:val="24"/>
        </w:rPr>
        <w:t> </w:t>
      </w:r>
      <w:r>
        <w:rPr>
          <w:sz w:val="24"/>
          <w:szCs w:val="24"/>
        </w:rPr>
        <w:t>за счет формирования новых, современных и безопасных пространств</w:t>
      </w:r>
      <w:r>
        <w:rPr>
          <w:color w:val="0A0A0A"/>
          <w:sz w:val="24"/>
          <w:szCs w:val="24"/>
          <w:shd w:fill="FFFFFF" w:val="clear"/>
        </w:rPr>
        <w:t>, способствует развитию инфраструктуры, поддержке малого бизнеса и созданию условий для отдыха, спорта и самореализации, сохраняя при этом исторический облик и культурное наследие.</w:t>
      </w:r>
    </w:p>
    <w:p>
      <w:pPr>
        <w:pStyle w:val="Normal"/>
        <w:jc w:val="center"/>
        <w:rPr>
          <w:sz w:val="24"/>
          <w:szCs w:val="24"/>
        </w:rPr>
      </w:pPr>
      <w:r>
        <w:rPr>
          <w:b/>
          <w:spacing w:val="20"/>
          <w:sz w:val="24"/>
          <w:szCs w:val="24"/>
        </w:rPr>
        <w:t>Раздел 2. СВЕДЕНИЯ</w:t>
      </w:r>
    </w:p>
    <w:p>
      <w:pPr>
        <w:pStyle w:val="Normal"/>
        <w:jc w:val="center"/>
        <w:rPr>
          <w:sz w:val="24"/>
          <w:szCs w:val="24"/>
        </w:rPr>
      </w:pPr>
      <w:r>
        <w:rPr>
          <w:b/>
          <w:spacing w:val="20"/>
          <w:sz w:val="24"/>
          <w:szCs w:val="24"/>
        </w:rPr>
        <w:t>о региональных проектах</w:t>
      </w:r>
    </w:p>
    <w:p>
      <w:pPr>
        <w:pStyle w:val="Normal"/>
        <w:jc w:val="center"/>
        <w:rPr>
          <w:b/>
          <w:spacing w:val="20"/>
          <w:sz w:val="24"/>
          <w:szCs w:val="24"/>
        </w:rPr>
      </w:pPr>
      <w:r>
        <w:rPr>
          <w:b/>
          <w:spacing w:val="20"/>
          <w:sz w:val="24"/>
          <w:szCs w:val="24"/>
        </w:rPr>
      </w:r>
    </w:p>
    <w:p>
      <w:pPr>
        <w:pStyle w:val="Normal"/>
        <w:jc w:val="center"/>
        <w:rPr>
          <w:sz w:val="24"/>
          <w:szCs w:val="24"/>
        </w:rPr>
      </w:pPr>
      <w:r>
        <w:rPr>
          <w:b/>
          <w:spacing w:val="20"/>
          <w:sz w:val="24"/>
          <w:szCs w:val="24"/>
        </w:rPr>
        <w:t>СВЕДЕНИЯ</w:t>
      </w:r>
    </w:p>
    <w:p>
      <w:pPr>
        <w:pStyle w:val="Normal"/>
        <w:jc w:val="center"/>
        <w:rPr>
          <w:sz w:val="24"/>
          <w:szCs w:val="24"/>
        </w:rPr>
      </w:pPr>
      <w:r>
        <w:rPr>
          <w:b/>
          <w:sz w:val="24"/>
          <w:szCs w:val="24"/>
        </w:rPr>
        <w:t xml:space="preserve">о региональном проекте «Формирование комфортной городской среды» </w:t>
      </w:r>
    </w:p>
    <w:p>
      <w:pPr>
        <w:pStyle w:val="Normal"/>
        <w:jc w:val="center"/>
        <w:rPr>
          <w:b/>
          <w:sz w:val="24"/>
          <w:szCs w:val="24"/>
        </w:rPr>
      </w:pPr>
      <w:r>
        <w:rPr>
          <w:b/>
          <w:sz w:val="24"/>
          <w:szCs w:val="24"/>
        </w:rPr>
      </w:r>
    </w:p>
    <w:p>
      <w:pPr>
        <w:pStyle w:val="Normal"/>
        <w:jc w:val="center"/>
        <w:rPr>
          <w:sz w:val="24"/>
          <w:szCs w:val="24"/>
        </w:rPr>
      </w:pPr>
      <w:r>
        <w:rPr>
          <w:b/>
          <w:sz w:val="24"/>
          <w:szCs w:val="24"/>
        </w:rPr>
        <w:t>Общие положения</w:t>
      </w:r>
    </w:p>
    <w:p>
      <w:pPr>
        <w:pStyle w:val="Normal"/>
        <w:rPr>
          <w:sz w:val="24"/>
          <w:szCs w:val="24"/>
        </w:rPr>
      </w:pPr>
      <w:r>
        <w:rPr>
          <w:sz w:val="24"/>
          <w:szCs w:val="24"/>
        </w:rPr>
      </w:r>
    </w:p>
    <w:tbl>
      <w:tblPr>
        <w:tblW w:w="4900" w:type="pct"/>
        <w:jc w:val="center"/>
        <w:tblInd w:w="0" w:type="dxa"/>
        <w:tblLayout w:type="fixed"/>
        <w:tblCellMar>
          <w:top w:w="0" w:type="dxa"/>
          <w:left w:w="108" w:type="dxa"/>
          <w:bottom w:w="0" w:type="dxa"/>
          <w:right w:w="108" w:type="dxa"/>
        </w:tblCellMar>
        <w:tblLook w:val="04a0"/>
      </w:tblPr>
      <w:tblGrid>
        <w:gridCol w:w="3480"/>
        <w:gridCol w:w="6520"/>
      </w:tblGrid>
      <w:tr>
        <w:trPr>
          <w:trHeight w:val="516" w:hRule="atLeast"/>
        </w:trPr>
        <w:tc>
          <w:tcPr>
            <w:tcW w:w="34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4"/>
                <w:szCs w:val="24"/>
              </w:rPr>
            </w:pPr>
            <w:r>
              <w:rPr>
                <w:sz w:val="24"/>
                <w:szCs w:val="24"/>
              </w:rPr>
              <w:t>Руководитель регионального проекта</w:t>
            </w:r>
          </w:p>
        </w:tc>
        <w:tc>
          <w:tcPr>
            <w:tcW w:w="652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ind w:hanging="0" w:left="57" w:right="227"/>
              <w:jc w:val="both"/>
              <w:rPr>
                <w:sz w:val="24"/>
                <w:szCs w:val="24"/>
              </w:rPr>
            </w:pPr>
            <w:r>
              <w:rPr>
                <w:rFonts w:cs="Times New Roman" w:ascii="Times New Roman" w:hAnsi="Times New Roman"/>
                <w:color w:val="000000"/>
                <w:sz w:val="24"/>
                <w:szCs w:val="24"/>
              </w:rPr>
              <w:t>Начальник управления по градостроительной деятельности и земельным отношениям Администрации муниципального образования «Дорогобужский муниципальный округ» Смоленской области Козлова Н.В.</w:t>
            </w:r>
          </w:p>
        </w:tc>
      </w:tr>
      <w:tr>
        <w:trPr>
          <w:trHeight w:val="700" w:hRule="atLeast"/>
        </w:trPr>
        <w:tc>
          <w:tcPr>
            <w:tcW w:w="34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4"/>
                <w:szCs w:val="24"/>
              </w:rPr>
            </w:pPr>
            <w:r>
              <w:rPr>
                <w:rFonts w:eastAsia="Calibri"/>
                <w:sz w:val="24"/>
                <w:szCs w:val="24"/>
              </w:rPr>
              <w:t>Связь с муниципальной программой</w:t>
            </w:r>
          </w:p>
        </w:tc>
        <w:tc>
          <w:tcPr>
            <w:tcW w:w="652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sz w:val="24"/>
                <w:szCs w:val="24"/>
              </w:rPr>
            </w:pPr>
            <w:r>
              <w:rPr>
                <w:rFonts w:eastAsia="Calibri"/>
                <w:sz w:val="24"/>
                <w:szCs w:val="24"/>
              </w:rPr>
              <w:t xml:space="preserve">муниципальная программа </w:t>
            </w:r>
            <w:r>
              <w:rPr>
                <w:sz w:val="24"/>
                <w:szCs w:val="24"/>
              </w:rPr>
              <w:t>«Формирование современной городской среды на территории муниципального образования «Дорогобужский муниципальный округ» Смоленской области»</w:t>
            </w:r>
          </w:p>
        </w:tc>
      </w:tr>
    </w:tbl>
    <w:p>
      <w:pPr>
        <w:pStyle w:val="ConsPlusNormal1"/>
        <w:numPr>
          <w:ilvl w:val="0"/>
          <w:numId w:val="0"/>
        </w:numPr>
        <w:ind w:firstLine="720" w:left="0"/>
        <w:jc w:val="center"/>
        <w:outlineLvl w:val="1"/>
        <w:rPr>
          <w:rFonts w:ascii="Times New Roman" w:hAnsi="Times New Roman" w:cs="Times New Roman"/>
          <w:b/>
          <w:color w:val="FF0000"/>
          <w:sz w:val="24"/>
          <w:szCs w:val="24"/>
        </w:rPr>
      </w:pPr>
      <w:r>
        <w:rPr>
          <w:rFonts w:cs="Times New Roman" w:ascii="Times New Roman" w:hAnsi="Times New Roman"/>
          <w:b/>
          <w:color w:val="FF0000"/>
          <w:sz w:val="24"/>
          <w:szCs w:val="24"/>
        </w:rPr>
      </w:r>
    </w:p>
    <w:p>
      <w:pPr>
        <w:pStyle w:val="Normal"/>
        <w:jc w:val="center"/>
        <w:rPr>
          <w:b/>
          <w:sz w:val="24"/>
          <w:szCs w:val="24"/>
        </w:rPr>
      </w:pPr>
      <w:r>
        <w:rPr>
          <w:b/>
          <w:sz w:val="24"/>
          <w:szCs w:val="24"/>
        </w:rPr>
        <w:t xml:space="preserve">Значения результатов регионального проекта </w:t>
      </w:r>
    </w:p>
    <w:p>
      <w:pPr>
        <w:pStyle w:val="Normal"/>
        <w:jc w:val="center"/>
        <w:rPr>
          <w:b/>
          <w:szCs w:val="28"/>
        </w:rPr>
      </w:pPr>
      <w:r>
        <w:rPr>
          <w:b/>
          <w:szCs w:val="28"/>
        </w:rPr>
      </w:r>
    </w:p>
    <w:tbl>
      <w:tblPr>
        <w:tblW w:w="10005" w:type="dxa"/>
        <w:jc w:val="center"/>
        <w:tblInd w:w="0" w:type="dxa"/>
        <w:tblLayout w:type="fixed"/>
        <w:tblCellMar>
          <w:top w:w="0" w:type="dxa"/>
          <w:left w:w="108" w:type="dxa"/>
          <w:bottom w:w="0" w:type="dxa"/>
          <w:right w:w="108" w:type="dxa"/>
        </w:tblCellMar>
        <w:tblLook w:val="04a0"/>
      </w:tblPr>
      <w:tblGrid>
        <w:gridCol w:w="933"/>
        <w:gridCol w:w="2561"/>
        <w:gridCol w:w="1295"/>
        <w:gridCol w:w="1663"/>
        <w:gridCol w:w="1279"/>
        <w:gridCol w:w="1138"/>
        <w:gridCol w:w="1135"/>
      </w:tblGrid>
      <w:tr>
        <w:trPr>
          <w:tblHeader w:val="true"/>
        </w:trPr>
        <w:tc>
          <w:tcPr>
            <w:tcW w:w="933"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right="-109"/>
              <w:rPr>
                <w:sz w:val="24"/>
                <w:szCs w:val="24"/>
              </w:rPr>
            </w:pPr>
            <w:r>
              <w:rPr>
                <w:rFonts w:eastAsia="Calibri"/>
                <w:sz w:val="24"/>
                <w:szCs w:val="24"/>
              </w:rPr>
              <w:t xml:space="preserve">№ </w:t>
            </w:r>
            <w:r>
              <w:rPr>
                <w:rFonts w:eastAsia="Calibri"/>
                <w:sz w:val="24"/>
                <w:szCs w:val="24"/>
              </w:rPr>
              <w:t>п/п</w:t>
            </w:r>
          </w:p>
        </w:tc>
        <w:tc>
          <w:tcPr>
            <w:tcW w:w="2561"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szCs w:val="24"/>
              </w:rPr>
            </w:pPr>
            <w:r>
              <w:rPr>
                <w:rFonts w:eastAsia="Calibri"/>
                <w:sz w:val="24"/>
                <w:szCs w:val="24"/>
              </w:rPr>
              <w:t>Наименование результата</w:t>
            </w:r>
          </w:p>
        </w:tc>
        <w:tc>
          <w:tcPr>
            <w:tcW w:w="1295"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firstLine="23"/>
              <w:jc w:val="center"/>
              <w:rPr>
                <w:sz w:val="24"/>
                <w:szCs w:val="24"/>
              </w:rPr>
            </w:pPr>
            <w:r>
              <w:rPr>
                <w:rFonts w:eastAsia="Calibri"/>
                <w:sz w:val="24"/>
                <w:szCs w:val="24"/>
              </w:rPr>
              <w:t>Единица измерения</w:t>
            </w:r>
          </w:p>
        </w:tc>
        <w:tc>
          <w:tcPr>
            <w:tcW w:w="1663"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firstLine="23"/>
              <w:jc w:val="center"/>
              <w:rPr>
                <w:sz w:val="24"/>
                <w:szCs w:val="24"/>
              </w:rPr>
            </w:pPr>
            <w:r>
              <w:rPr>
                <w:rFonts w:eastAsia="Calibri"/>
                <w:sz w:val="24"/>
                <w:szCs w:val="24"/>
                <w:shd w:fill="FFFFFF" w:val="clear"/>
              </w:rPr>
              <w:t>Базовое значение результата (к очередному финансовому году)</w:t>
            </w:r>
          </w:p>
        </w:tc>
        <w:tc>
          <w:tcPr>
            <w:tcW w:w="3552"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shd w:fill="FFFFFF" w:val="clear"/>
              </w:rPr>
              <w:t>Планируемое значение результата на очередной финансовый год и плановый период</w:t>
            </w:r>
          </w:p>
        </w:tc>
      </w:tr>
      <w:tr>
        <w:trPr>
          <w:tblHeader w:val="true"/>
          <w:trHeight w:val="307" w:hRule="atLeast"/>
        </w:trPr>
        <w:tc>
          <w:tcPr>
            <w:tcW w:w="933"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szCs w:val="24"/>
              </w:rPr>
            </w:pPr>
            <w:r>
              <w:rPr>
                <w:rFonts w:eastAsia="Calibri"/>
                <w:sz w:val="24"/>
                <w:szCs w:val="24"/>
              </w:rPr>
            </w:r>
          </w:p>
        </w:tc>
        <w:tc>
          <w:tcPr>
            <w:tcW w:w="25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szCs w:val="24"/>
              </w:rPr>
            </w:pPr>
            <w:r>
              <w:rPr>
                <w:rFonts w:eastAsia="Calibri"/>
                <w:sz w:val="24"/>
                <w:szCs w:val="24"/>
              </w:rPr>
            </w:r>
          </w:p>
        </w:tc>
        <w:tc>
          <w:tcPr>
            <w:tcW w:w="1295"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szCs w:val="24"/>
                <w:shd w:fill="FFFFFF" w:val="clear"/>
              </w:rPr>
            </w:pPr>
            <w:r>
              <w:rPr>
                <w:rFonts w:eastAsia="Calibri"/>
                <w:sz w:val="24"/>
                <w:szCs w:val="24"/>
                <w:shd w:fill="FFFFFF" w:val="clear"/>
              </w:rPr>
            </w:r>
          </w:p>
        </w:tc>
        <w:tc>
          <w:tcPr>
            <w:tcW w:w="1663"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szCs w:val="24"/>
                <w:shd w:fill="FFFFFF" w:val="clear"/>
              </w:rPr>
            </w:pPr>
            <w:r>
              <w:rPr>
                <w:rFonts w:eastAsia="Calibri"/>
                <w:sz w:val="24"/>
                <w:szCs w:val="24"/>
                <w:shd w:fill="FFFFFF" w:val="clear"/>
              </w:rPr>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shd w:fill="FFFFFF" w:val="clear"/>
              </w:rPr>
              <w:t>2026 год</w:t>
            </w:r>
          </w:p>
        </w:tc>
        <w:tc>
          <w:tcPr>
            <w:tcW w:w="113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shd w:fill="FFFFFF" w:val="clear"/>
              </w:rPr>
              <w:t>2027 год</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shd w:fill="FFFFFF" w:val="clear"/>
              </w:rPr>
              <w:t>2028 год</w:t>
            </w:r>
          </w:p>
        </w:tc>
      </w:tr>
      <w:tr>
        <w:trPr>
          <w:tblHeader w:val="true"/>
          <w:trHeight w:val="282" w:hRule="atLeast"/>
        </w:trPr>
        <w:tc>
          <w:tcPr>
            <w:tcW w:w="933"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8"/>
              <w:jc w:val="center"/>
              <w:rPr>
                <w:rFonts w:eastAsia="Calibri"/>
                <w:sz w:val="22"/>
                <w:szCs w:val="22"/>
              </w:rPr>
            </w:pPr>
            <w:r>
              <w:rPr>
                <w:rFonts w:eastAsia="Calibri"/>
                <w:sz w:val="22"/>
                <w:szCs w:val="22"/>
              </w:rPr>
              <w:t>1</w:t>
            </w:r>
          </w:p>
        </w:tc>
        <w:tc>
          <w:tcPr>
            <w:tcW w:w="2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2"/>
                <w:szCs w:val="22"/>
              </w:rPr>
            </w:pPr>
            <w:r>
              <w:rPr>
                <w:rFonts w:eastAsia="Calibri"/>
                <w:sz w:val="22"/>
                <w:szCs w:val="22"/>
              </w:rPr>
              <w:t>2</w:t>
            </w:r>
          </w:p>
        </w:tc>
        <w:tc>
          <w:tcPr>
            <w:tcW w:w="1295"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pacing w:val="-2"/>
                <w:sz w:val="22"/>
                <w:szCs w:val="22"/>
              </w:rPr>
            </w:pPr>
            <w:r>
              <w:rPr>
                <w:rFonts w:eastAsia="Calibri"/>
                <w:spacing w:val="-2"/>
                <w:sz w:val="22"/>
                <w:szCs w:val="22"/>
              </w:rPr>
              <w:t>3</w:t>
            </w:r>
          </w:p>
        </w:tc>
        <w:tc>
          <w:tcPr>
            <w:tcW w:w="1663"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pacing w:val="-2"/>
                <w:sz w:val="22"/>
                <w:szCs w:val="22"/>
              </w:rPr>
            </w:pPr>
            <w:r>
              <w:rPr>
                <w:rFonts w:eastAsia="Calibri"/>
                <w:spacing w:val="-2"/>
                <w:sz w:val="22"/>
                <w:szCs w:val="22"/>
              </w:rPr>
              <w:t>4</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2"/>
                <w:szCs w:val="22"/>
              </w:rPr>
            </w:pPr>
            <w:r>
              <w:rPr>
                <w:spacing w:val="-2"/>
                <w:sz w:val="22"/>
                <w:szCs w:val="22"/>
              </w:rPr>
              <w:t>5</w:t>
            </w:r>
          </w:p>
        </w:tc>
        <w:tc>
          <w:tcPr>
            <w:tcW w:w="113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2"/>
                <w:szCs w:val="22"/>
              </w:rPr>
            </w:pPr>
            <w:r>
              <w:rPr>
                <w:spacing w:val="-2"/>
                <w:sz w:val="22"/>
                <w:szCs w:val="22"/>
              </w:rPr>
              <w:t>6</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2"/>
                <w:szCs w:val="22"/>
              </w:rPr>
            </w:pPr>
            <w:r>
              <w:rPr>
                <w:rFonts w:eastAsia="Calibri"/>
                <w:sz w:val="22"/>
                <w:szCs w:val="22"/>
              </w:rPr>
              <w:t>7</w:t>
            </w:r>
          </w:p>
        </w:tc>
      </w:tr>
      <w:tr>
        <w:trPr>
          <w:trHeight w:val="446" w:hRule="atLeast"/>
        </w:trPr>
        <w:tc>
          <w:tcPr>
            <w:tcW w:w="933"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ind w:right="600"/>
              <w:rPr>
                <w:sz w:val="24"/>
                <w:szCs w:val="24"/>
              </w:rPr>
            </w:pPr>
            <w:r>
              <w:rPr>
                <w:rFonts w:eastAsia="Calibri"/>
                <w:spacing w:val="-2"/>
                <w:sz w:val="24"/>
                <w:szCs w:val="24"/>
              </w:rPr>
              <w:t>1</w:t>
            </w:r>
          </w:p>
        </w:tc>
        <w:tc>
          <w:tcPr>
            <w:tcW w:w="2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sz w:val="24"/>
                <w:szCs w:val="24"/>
              </w:rPr>
            </w:pPr>
            <w:r>
              <w:rPr>
                <w:sz w:val="24"/>
                <w:szCs w:val="24"/>
              </w:rPr>
              <w:t>Количество благоустроенных дворовых территорий</w:t>
            </w:r>
          </w:p>
        </w:tc>
        <w:tc>
          <w:tcPr>
            <w:tcW w:w="129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ед.</w:t>
            </w:r>
          </w:p>
        </w:tc>
        <w:tc>
          <w:tcPr>
            <w:tcW w:w="16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4</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2</w:t>
            </w:r>
          </w:p>
        </w:tc>
        <w:tc>
          <w:tcPr>
            <w:tcW w:w="113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1</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1</w:t>
            </w:r>
          </w:p>
        </w:tc>
      </w:tr>
      <w:tr>
        <w:trPr>
          <w:trHeight w:val="446" w:hRule="atLeast"/>
        </w:trPr>
        <w:tc>
          <w:tcPr>
            <w:tcW w:w="933"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ind w:right="600"/>
              <w:rPr>
                <w:sz w:val="24"/>
                <w:szCs w:val="24"/>
              </w:rPr>
            </w:pPr>
            <w:r>
              <w:rPr>
                <w:rFonts w:eastAsia="Calibri"/>
                <w:spacing w:val="-2"/>
                <w:sz w:val="24"/>
                <w:szCs w:val="24"/>
              </w:rPr>
              <w:t>2</w:t>
            </w:r>
          </w:p>
        </w:tc>
        <w:tc>
          <w:tcPr>
            <w:tcW w:w="2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sz w:val="24"/>
                <w:szCs w:val="24"/>
              </w:rPr>
            </w:pPr>
            <w:r>
              <w:rPr>
                <w:sz w:val="24"/>
                <w:szCs w:val="24"/>
              </w:rPr>
              <w:t>Количество благоустроенных общественных пространств</w:t>
            </w:r>
          </w:p>
        </w:tc>
        <w:tc>
          <w:tcPr>
            <w:tcW w:w="129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ед.</w:t>
            </w:r>
          </w:p>
        </w:tc>
        <w:tc>
          <w:tcPr>
            <w:tcW w:w="16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0</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1</w:t>
            </w:r>
          </w:p>
        </w:tc>
        <w:tc>
          <w:tcPr>
            <w:tcW w:w="113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0</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0</w:t>
            </w:r>
          </w:p>
        </w:tc>
      </w:tr>
    </w:tbl>
    <w:p>
      <w:pPr>
        <w:pStyle w:val="ConsPlusNormal1"/>
        <w:numPr>
          <w:ilvl w:val="0"/>
          <w:numId w:val="0"/>
        </w:numPr>
        <w:ind w:firstLine="720" w:left="0"/>
        <w:jc w:val="center"/>
        <w:outlineLvl w:val="1"/>
        <w:rPr>
          <w:rFonts w:ascii="Times New Roman" w:hAnsi="Times New Roman" w:cs="Times New Roman"/>
          <w:b/>
          <w:color w:val="FF0000"/>
          <w:sz w:val="24"/>
          <w:szCs w:val="24"/>
        </w:rPr>
      </w:pPr>
      <w:r>
        <w:rPr>
          <w:rFonts w:cs="Times New Roman" w:ascii="Times New Roman" w:hAnsi="Times New Roman"/>
          <w:b/>
          <w:color w:val="FF000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sz w:val="24"/>
          <w:szCs w:val="24"/>
        </w:rPr>
      </w:pPr>
      <w:r>
        <w:rPr>
          <w:b/>
          <w:spacing w:val="20"/>
          <w:sz w:val="24"/>
          <w:szCs w:val="24"/>
        </w:rPr>
        <w:t>Раздел 3. СВЕДЕНИЯ</w:t>
      </w:r>
    </w:p>
    <w:p>
      <w:pPr>
        <w:pStyle w:val="Normal"/>
        <w:jc w:val="center"/>
        <w:rPr>
          <w:sz w:val="24"/>
          <w:szCs w:val="24"/>
        </w:rPr>
      </w:pPr>
      <w:r>
        <w:rPr>
          <w:b/>
          <w:spacing w:val="20"/>
          <w:sz w:val="24"/>
          <w:szCs w:val="24"/>
        </w:rPr>
        <w:t xml:space="preserve">о </w:t>
      </w:r>
      <w:r>
        <w:rPr>
          <w:b/>
          <w:sz w:val="24"/>
          <w:szCs w:val="24"/>
        </w:rPr>
        <w:t>ведомственных проектах</w:t>
      </w:r>
    </w:p>
    <w:p>
      <w:pPr>
        <w:pStyle w:val="Normal"/>
        <w:jc w:val="center"/>
        <w:rPr>
          <w:b/>
          <w:sz w:val="24"/>
          <w:szCs w:val="24"/>
        </w:rPr>
      </w:pPr>
      <w:r>
        <w:rPr>
          <w:b/>
          <w:sz w:val="24"/>
          <w:szCs w:val="24"/>
        </w:rPr>
      </w:r>
    </w:p>
    <w:p>
      <w:pPr>
        <w:pStyle w:val="Normal"/>
        <w:jc w:val="center"/>
        <w:rPr>
          <w:sz w:val="24"/>
          <w:szCs w:val="24"/>
        </w:rPr>
      </w:pPr>
      <w:r>
        <w:rPr>
          <w:b/>
          <w:spacing w:val="20"/>
          <w:sz w:val="24"/>
          <w:szCs w:val="24"/>
        </w:rPr>
        <w:t>СВЕДЕНИЯ</w:t>
      </w:r>
    </w:p>
    <w:p>
      <w:pPr>
        <w:pStyle w:val="Normal"/>
        <w:jc w:val="center"/>
        <w:rPr>
          <w:sz w:val="24"/>
          <w:szCs w:val="24"/>
        </w:rPr>
      </w:pPr>
      <w:r>
        <w:rPr>
          <w:b/>
          <w:spacing w:val="20"/>
          <w:sz w:val="24"/>
          <w:szCs w:val="24"/>
        </w:rPr>
        <w:t xml:space="preserve">о </w:t>
      </w:r>
      <w:r>
        <w:rPr>
          <w:b/>
          <w:sz w:val="24"/>
          <w:szCs w:val="24"/>
        </w:rPr>
        <w:t>ведомственном проекте</w:t>
      </w:r>
    </w:p>
    <w:p>
      <w:pPr>
        <w:pStyle w:val="Normal"/>
        <w:tabs>
          <w:tab w:val="clear" w:pos="709"/>
          <w:tab w:val="left" w:pos="1701" w:leader="none"/>
          <w:tab w:val="left" w:pos="8505" w:leader="none"/>
        </w:tabs>
        <w:jc w:val="center"/>
        <w:rPr>
          <w:sz w:val="24"/>
          <w:szCs w:val="24"/>
        </w:rPr>
      </w:pPr>
      <w:r>
        <w:rPr>
          <w:b/>
          <w:sz w:val="24"/>
          <w:szCs w:val="24"/>
        </w:rPr>
        <w:t xml:space="preserve">_______________________________________________ </w:t>
      </w:r>
    </w:p>
    <w:p>
      <w:pPr>
        <w:pStyle w:val="Normal"/>
        <w:jc w:val="center"/>
        <w:rPr>
          <w:sz w:val="24"/>
          <w:szCs w:val="24"/>
        </w:rPr>
      </w:pPr>
      <w:r>
        <w:rPr>
          <w:sz w:val="24"/>
          <w:szCs w:val="24"/>
        </w:rPr>
        <w:t>(наименование ведомственного проекта)</w:t>
      </w:r>
    </w:p>
    <w:p>
      <w:pPr>
        <w:pStyle w:val="Normal"/>
        <w:jc w:val="center"/>
        <w:rPr>
          <w:sz w:val="24"/>
          <w:szCs w:val="24"/>
        </w:rPr>
      </w:pPr>
      <w:r>
        <w:rPr>
          <w:b/>
          <w:sz w:val="24"/>
          <w:szCs w:val="24"/>
        </w:rPr>
        <w:t>Общие положения</w:t>
      </w:r>
    </w:p>
    <w:p>
      <w:pPr>
        <w:pStyle w:val="Normal"/>
        <w:rPr>
          <w:sz w:val="24"/>
          <w:szCs w:val="24"/>
        </w:rPr>
      </w:pPr>
      <w:r>
        <w:rPr>
          <w:sz w:val="24"/>
          <w:szCs w:val="24"/>
        </w:rPr>
      </w:r>
    </w:p>
    <w:tbl>
      <w:tblPr>
        <w:tblW w:w="4900" w:type="pct"/>
        <w:jc w:val="center"/>
        <w:tblInd w:w="0" w:type="dxa"/>
        <w:tblLayout w:type="fixed"/>
        <w:tblCellMar>
          <w:top w:w="0" w:type="dxa"/>
          <w:left w:w="108" w:type="dxa"/>
          <w:bottom w:w="0" w:type="dxa"/>
          <w:right w:w="108" w:type="dxa"/>
        </w:tblCellMar>
        <w:tblLook w:val="04a0"/>
      </w:tblPr>
      <w:tblGrid>
        <w:gridCol w:w="5118"/>
        <w:gridCol w:w="4882"/>
      </w:tblGrid>
      <w:tr>
        <w:trPr>
          <w:trHeight w:val="516" w:hRule="atLeast"/>
        </w:trPr>
        <w:tc>
          <w:tcPr>
            <w:tcW w:w="51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4"/>
                <w:szCs w:val="24"/>
              </w:rPr>
            </w:pPr>
            <w:r>
              <w:rPr>
                <w:sz w:val="24"/>
                <w:szCs w:val="24"/>
              </w:rPr>
              <w:t>Руководитель ведомственного проекта</w:t>
            </w:r>
          </w:p>
        </w:tc>
        <w:tc>
          <w:tcPr>
            <w:tcW w:w="48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4"/>
                <w:szCs w:val="24"/>
              </w:rPr>
            </w:pPr>
            <w:r>
              <w:rPr>
                <w:rFonts w:eastAsia="Calibri"/>
                <w:sz w:val="24"/>
                <w:szCs w:val="24"/>
              </w:rPr>
              <w:t>должность, фамилия, имя, отчество руководителя ведомственного проекта</w:t>
            </w:r>
          </w:p>
        </w:tc>
      </w:tr>
      <w:tr>
        <w:trPr>
          <w:trHeight w:val="388" w:hRule="atLeast"/>
        </w:trPr>
        <w:tc>
          <w:tcPr>
            <w:tcW w:w="51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4"/>
                <w:szCs w:val="24"/>
              </w:rPr>
            </w:pPr>
            <w:r>
              <w:rPr>
                <w:rFonts w:eastAsia="Calibri"/>
                <w:sz w:val="24"/>
                <w:szCs w:val="24"/>
              </w:rPr>
              <w:t>Связь с муниципальной программой</w:t>
            </w:r>
          </w:p>
        </w:tc>
        <w:tc>
          <w:tcPr>
            <w:tcW w:w="48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4"/>
                <w:szCs w:val="24"/>
              </w:rPr>
            </w:pPr>
            <w:r>
              <w:rPr>
                <w:rFonts w:eastAsia="Calibri"/>
                <w:sz w:val="24"/>
                <w:szCs w:val="24"/>
              </w:rPr>
              <w:t>муниципальная программа «Наименование»</w:t>
            </w:r>
          </w:p>
        </w:tc>
      </w:tr>
    </w:tbl>
    <w:p>
      <w:pPr>
        <w:pStyle w:val="Normal"/>
        <w:jc w:val="right"/>
        <w:rPr>
          <w:color w:val="FF0000"/>
          <w:sz w:val="24"/>
          <w:szCs w:val="24"/>
        </w:rPr>
      </w:pPr>
      <w:r>
        <w:rPr>
          <w:color w:val="FF0000"/>
          <w:sz w:val="24"/>
          <w:szCs w:val="24"/>
        </w:rPr>
      </w:r>
    </w:p>
    <w:p>
      <w:pPr>
        <w:pStyle w:val="Normal"/>
        <w:jc w:val="right"/>
        <w:rPr>
          <w:color w:val="FF0000"/>
          <w:sz w:val="24"/>
          <w:szCs w:val="24"/>
        </w:rPr>
      </w:pPr>
      <w:r>
        <w:rPr>
          <w:color w:val="FF0000"/>
          <w:sz w:val="24"/>
          <w:szCs w:val="24"/>
        </w:rPr>
      </w:r>
    </w:p>
    <w:p>
      <w:pPr>
        <w:pStyle w:val="Normal"/>
        <w:jc w:val="center"/>
        <w:rPr>
          <w:sz w:val="24"/>
          <w:szCs w:val="24"/>
        </w:rPr>
      </w:pPr>
      <w:r>
        <w:rPr>
          <w:b/>
          <w:sz w:val="24"/>
          <w:szCs w:val="24"/>
        </w:rPr>
        <w:t xml:space="preserve">Значения результатов ведомственного проекта </w:t>
      </w:r>
    </w:p>
    <w:p>
      <w:pPr>
        <w:pStyle w:val="Normal"/>
        <w:jc w:val="center"/>
        <w:rPr>
          <w:b/>
        </w:rPr>
      </w:pPr>
      <w:r>
        <w:rPr>
          <w:b/>
        </w:rPr>
      </w:r>
    </w:p>
    <w:tbl>
      <w:tblPr>
        <w:tblW w:w="4950" w:type="pct"/>
        <w:jc w:val="center"/>
        <w:tblInd w:w="0" w:type="dxa"/>
        <w:tblLayout w:type="fixed"/>
        <w:tblCellMar>
          <w:top w:w="0" w:type="dxa"/>
          <w:left w:w="108" w:type="dxa"/>
          <w:bottom w:w="0" w:type="dxa"/>
          <w:right w:w="108" w:type="dxa"/>
        </w:tblCellMar>
        <w:tblLook w:val="04a0"/>
      </w:tblPr>
      <w:tblGrid>
        <w:gridCol w:w="747"/>
        <w:gridCol w:w="1681"/>
        <w:gridCol w:w="1372"/>
        <w:gridCol w:w="1631"/>
        <w:gridCol w:w="1503"/>
        <w:gridCol w:w="1751"/>
        <w:gridCol w:w="1417"/>
      </w:tblGrid>
      <w:tr>
        <w:trPr>
          <w:tblHeader w:val="true"/>
        </w:trPr>
        <w:tc>
          <w:tcPr>
            <w:tcW w:w="747"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hanging="35"/>
              <w:jc w:val="center"/>
              <w:rPr>
                <w:sz w:val="24"/>
                <w:szCs w:val="24"/>
              </w:rPr>
            </w:pPr>
            <w:r>
              <w:rPr>
                <w:rFonts w:eastAsia="Calibri"/>
                <w:sz w:val="24"/>
                <w:szCs w:val="24"/>
              </w:rPr>
              <w:t xml:space="preserve"> </w:t>
            </w:r>
            <w:r>
              <w:rPr>
                <w:rFonts w:eastAsia="Calibri"/>
                <w:sz w:val="24"/>
                <w:szCs w:val="24"/>
              </w:rPr>
              <w:t>п/п</w:t>
            </w:r>
          </w:p>
        </w:tc>
        <w:tc>
          <w:tcPr>
            <w:tcW w:w="1681"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szCs w:val="24"/>
              </w:rPr>
            </w:pPr>
            <w:r>
              <w:rPr>
                <w:rFonts w:eastAsia="Calibri"/>
                <w:sz w:val="24"/>
                <w:szCs w:val="24"/>
              </w:rPr>
              <w:t>Название результата</w:t>
            </w:r>
          </w:p>
        </w:tc>
        <w:tc>
          <w:tcPr>
            <w:tcW w:w="1372"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firstLine="23"/>
              <w:jc w:val="center"/>
              <w:rPr>
                <w:sz w:val="24"/>
                <w:szCs w:val="24"/>
              </w:rPr>
            </w:pPr>
            <w:r>
              <w:rPr>
                <w:rFonts w:eastAsia="Calibri"/>
                <w:sz w:val="24"/>
                <w:szCs w:val="24"/>
              </w:rPr>
              <w:t>Единица измерения</w:t>
            </w:r>
          </w:p>
        </w:tc>
        <w:tc>
          <w:tcPr>
            <w:tcW w:w="1631"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firstLine="23"/>
              <w:jc w:val="center"/>
              <w:rPr>
                <w:sz w:val="24"/>
                <w:szCs w:val="24"/>
              </w:rPr>
            </w:pPr>
            <w:r>
              <w:rPr>
                <w:rFonts w:eastAsia="Calibri"/>
                <w:sz w:val="24"/>
                <w:szCs w:val="24"/>
                <w:shd w:fill="FFFFFF" w:val="clear"/>
              </w:rPr>
              <w:t>Базовое значение результата (к очередному финансовому году)</w:t>
            </w:r>
          </w:p>
        </w:tc>
        <w:tc>
          <w:tcPr>
            <w:tcW w:w="4671"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shd w:fill="FFFFFF" w:val="clear"/>
              </w:rPr>
              <w:t>Планируемое значение результата на очередной финансовый год и плановый период</w:t>
            </w:r>
          </w:p>
        </w:tc>
      </w:tr>
      <w:tr>
        <w:trPr>
          <w:tblHeader w:val="true"/>
          <w:trHeight w:val="448" w:hRule="atLeast"/>
        </w:trPr>
        <w:tc>
          <w:tcPr>
            <w:tcW w:w="747"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szCs w:val="24"/>
              </w:rPr>
            </w:pPr>
            <w:r>
              <w:rPr>
                <w:rFonts w:eastAsia="Calibri"/>
                <w:sz w:val="24"/>
                <w:szCs w:val="24"/>
              </w:rPr>
            </w:r>
          </w:p>
        </w:tc>
        <w:tc>
          <w:tcPr>
            <w:tcW w:w="168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szCs w:val="24"/>
              </w:rPr>
            </w:pPr>
            <w:r>
              <w:rPr>
                <w:rFonts w:eastAsia="Calibri"/>
                <w:sz w:val="24"/>
                <w:szCs w:val="24"/>
              </w:rPr>
            </w:r>
          </w:p>
        </w:tc>
        <w:tc>
          <w:tcPr>
            <w:tcW w:w="1372"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szCs w:val="24"/>
                <w:shd w:fill="FFFFFF" w:val="clear"/>
              </w:rPr>
            </w:pPr>
            <w:r>
              <w:rPr>
                <w:rFonts w:eastAsia="Calibri"/>
                <w:sz w:val="24"/>
                <w:szCs w:val="24"/>
                <w:shd w:fill="FFFFFF" w:val="clear"/>
              </w:rPr>
            </w:r>
          </w:p>
        </w:tc>
        <w:tc>
          <w:tcPr>
            <w:tcW w:w="163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szCs w:val="24"/>
                <w:shd w:fill="FFFFFF" w:val="clear"/>
              </w:rPr>
            </w:pPr>
            <w:r>
              <w:rPr>
                <w:rFonts w:eastAsia="Calibri"/>
                <w:sz w:val="24"/>
                <w:szCs w:val="24"/>
                <w:shd w:fill="FFFFFF" w:val="clear"/>
              </w:rPr>
            </w:r>
          </w:p>
        </w:tc>
        <w:tc>
          <w:tcPr>
            <w:tcW w:w="15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shd w:fill="FFFFFF" w:val="clear"/>
              </w:rPr>
              <w:t>2026 год</w:t>
            </w:r>
          </w:p>
        </w:tc>
        <w:tc>
          <w:tcPr>
            <w:tcW w:w="17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shd w:fill="FFFFFF" w:val="clear"/>
              </w:rPr>
              <w:t>2027 год</w:t>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shd w:fill="FFFFFF" w:val="clear"/>
              </w:rPr>
              <w:t>2028 год</w:t>
            </w:r>
          </w:p>
        </w:tc>
      </w:tr>
      <w:tr>
        <w:trPr>
          <w:tblHeader w:val="true"/>
          <w:trHeight w:val="282" w:hRule="atLeast"/>
        </w:trPr>
        <w:tc>
          <w:tcPr>
            <w:tcW w:w="74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11"/>
              <w:jc w:val="center"/>
              <w:rPr>
                <w:sz w:val="24"/>
                <w:szCs w:val="24"/>
              </w:rPr>
            </w:pPr>
            <w:r>
              <w:rPr>
                <w:rFonts w:eastAsia="Calibri"/>
                <w:sz w:val="24"/>
                <w:szCs w:val="24"/>
              </w:rPr>
              <w:t>1</w:t>
            </w:r>
          </w:p>
        </w:tc>
        <w:tc>
          <w:tcPr>
            <w:tcW w:w="16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rPr>
              <w:t>2</w:t>
            </w:r>
          </w:p>
        </w:tc>
        <w:tc>
          <w:tcPr>
            <w:tcW w:w="1372"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szCs w:val="24"/>
              </w:rPr>
            </w:pPr>
            <w:r>
              <w:rPr>
                <w:rFonts w:eastAsia="Calibri"/>
                <w:spacing w:val="-2"/>
                <w:sz w:val="24"/>
                <w:szCs w:val="24"/>
              </w:rPr>
              <w:t>3</w:t>
            </w:r>
          </w:p>
        </w:tc>
        <w:tc>
          <w:tcPr>
            <w:tcW w:w="1631"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szCs w:val="24"/>
              </w:rPr>
            </w:pPr>
            <w:r>
              <w:rPr>
                <w:rFonts w:eastAsia="Calibri"/>
                <w:spacing w:val="-2"/>
                <w:sz w:val="24"/>
                <w:szCs w:val="24"/>
              </w:rPr>
              <w:t>4</w:t>
            </w:r>
          </w:p>
        </w:tc>
        <w:tc>
          <w:tcPr>
            <w:tcW w:w="15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pacing w:val="-2"/>
                <w:sz w:val="24"/>
                <w:szCs w:val="24"/>
              </w:rPr>
              <w:t>5</w:t>
            </w:r>
          </w:p>
        </w:tc>
        <w:tc>
          <w:tcPr>
            <w:tcW w:w="17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pacing w:val="-2"/>
                <w:sz w:val="24"/>
                <w:szCs w:val="24"/>
              </w:rPr>
              <w:t>6</w:t>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rPr>
              <w:t>7</w:t>
            </w:r>
          </w:p>
        </w:tc>
      </w:tr>
      <w:tr>
        <w:trPr/>
        <w:tc>
          <w:tcPr>
            <w:tcW w:w="747"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rPr>
                <w:rFonts w:eastAsia="Calibri"/>
                <w:spacing w:val="-2"/>
              </w:rPr>
            </w:pPr>
            <w:r>
              <w:rPr>
                <w:rFonts w:eastAsia="Calibri"/>
                <w:spacing w:val="-2"/>
              </w:rPr>
            </w:r>
          </w:p>
        </w:tc>
        <w:tc>
          <w:tcPr>
            <w:tcW w:w="168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rPr>
                <w:spacing w:val="-2"/>
              </w:rPr>
            </w:pPr>
            <w:r>
              <w:rPr>
                <w:spacing w:val="-2"/>
              </w:rPr>
            </w:r>
          </w:p>
        </w:tc>
        <w:tc>
          <w:tcPr>
            <w:tcW w:w="1372"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rPr>
            </w:pPr>
            <w:r>
              <w:rPr>
                <w:rFonts w:eastAsia="Calibri"/>
              </w:rPr>
            </w:r>
          </w:p>
        </w:tc>
        <w:tc>
          <w:tcPr>
            <w:tcW w:w="1631"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rPr>
            </w:pPr>
            <w:r>
              <w:rPr>
                <w:rFonts w:eastAsia="Calibri"/>
              </w:rPr>
            </w:r>
          </w:p>
        </w:tc>
        <w:tc>
          <w:tcPr>
            <w:tcW w:w="1503"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rPr>
            </w:pPr>
            <w:r>
              <w:rPr>
                <w:rFonts w:eastAsia="Calibri"/>
              </w:rPr>
            </w:r>
          </w:p>
        </w:tc>
        <w:tc>
          <w:tcPr>
            <w:tcW w:w="1751"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rPr>
            </w:pPr>
            <w:r>
              <w:rPr>
                <w:rFonts w:eastAsia="Calibri"/>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rPr>
            </w:pPr>
            <w:r>
              <w:rPr>
                <w:rFonts w:eastAsia="Calibri"/>
              </w:rPr>
            </w:r>
          </w:p>
        </w:tc>
      </w:tr>
    </w:tbl>
    <w:p>
      <w:pPr>
        <w:pStyle w:val="Normal"/>
        <w:jc w:val="center"/>
        <w:rPr>
          <w:b/>
          <w:spacing w:val="20"/>
          <w:sz w:val="24"/>
          <w:szCs w:val="24"/>
        </w:rPr>
      </w:pPr>
      <w:r>
        <w:br w:type="page"/>
      </w:r>
      <w:r>
        <w:rPr>
          <w:b/>
          <w:spacing w:val="20"/>
          <w:sz w:val="24"/>
          <w:szCs w:val="24"/>
        </w:rPr>
        <w:t>Раздел 4. ПАСПОРТА</w:t>
      </w:r>
    </w:p>
    <w:p>
      <w:pPr>
        <w:pStyle w:val="Normal"/>
        <w:jc w:val="center"/>
        <w:rPr>
          <w:b/>
          <w:sz w:val="24"/>
          <w:szCs w:val="24"/>
        </w:rPr>
      </w:pPr>
      <w:r>
        <w:rPr>
          <w:b/>
          <w:sz w:val="24"/>
          <w:szCs w:val="24"/>
        </w:rPr>
        <w:t>комплексов процессных мероприятий</w:t>
      </w:r>
    </w:p>
    <w:p>
      <w:pPr>
        <w:pStyle w:val="Normal"/>
        <w:ind w:left="34" w:right="-108"/>
        <w:jc w:val="center"/>
        <w:rPr>
          <w:sz w:val="24"/>
          <w:szCs w:val="24"/>
          <w:u w:val="single"/>
        </w:rPr>
      </w:pPr>
      <w:r>
        <w:rPr>
          <w:sz w:val="24"/>
          <w:szCs w:val="24"/>
          <w:u w:val="single"/>
        </w:rPr>
        <w:t>«Создание условий для повышения уровня комфортности проживания граждан»</w:t>
      </w:r>
    </w:p>
    <w:p>
      <w:pPr>
        <w:pStyle w:val="Normal"/>
        <w:rPr>
          <w:b/>
          <w:sz w:val="24"/>
          <w:szCs w:val="24"/>
        </w:rPr>
      </w:pPr>
      <w:r>
        <w:rPr>
          <w:b/>
          <w:sz w:val="24"/>
          <w:szCs w:val="24"/>
        </w:rPr>
      </w:r>
    </w:p>
    <w:p>
      <w:pPr>
        <w:pStyle w:val="Normal"/>
        <w:jc w:val="center"/>
        <w:rPr>
          <w:b/>
          <w:spacing w:val="20"/>
          <w:sz w:val="24"/>
          <w:szCs w:val="24"/>
        </w:rPr>
      </w:pPr>
      <w:r>
        <w:rPr>
          <w:b/>
          <w:spacing w:val="20"/>
          <w:sz w:val="24"/>
          <w:szCs w:val="24"/>
        </w:rPr>
        <w:t>ПАСПОРТ</w:t>
      </w:r>
    </w:p>
    <w:p>
      <w:pPr>
        <w:pStyle w:val="Normal"/>
        <w:jc w:val="center"/>
        <w:rPr>
          <w:b/>
          <w:sz w:val="24"/>
          <w:szCs w:val="24"/>
        </w:rPr>
      </w:pPr>
      <w:r>
        <w:rPr>
          <w:b/>
          <w:sz w:val="24"/>
          <w:szCs w:val="24"/>
        </w:rPr>
        <w:t>комплекса процессных мероприятий</w:t>
      </w:r>
    </w:p>
    <w:p>
      <w:pPr>
        <w:pStyle w:val="Normal"/>
        <w:jc w:val="center"/>
        <w:rPr>
          <w:b/>
          <w:sz w:val="24"/>
          <w:szCs w:val="24"/>
        </w:rPr>
      </w:pPr>
      <w:r>
        <w:rPr>
          <w:b/>
          <w:sz w:val="24"/>
          <w:szCs w:val="24"/>
        </w:rPr>
      </w:r>
    </w:p>
    <w:p>
      <w:pPr>
        <w:pStyle w:val="Normal"/>
        <w:jc w:val="center"/>
        <w:rPr>
          <w:b/>
          <w:sz w:val="24"/>
          <w:szCs w:val="24"/>
        </w:rPr>
      </w:pPr>
      <w:r>
        <w:rPr>
          <w:b/>
          <w:sz w:val="24"/>
          <w:szCs w:val="24"/>
        </w:rPr>
        <w:t>Общие положения</w:t>
      </w:r>
    </w:p>
    <w:p>
      <w:pPr>
        <w:pStyle w:val="Normal"/>
        <w:rPr>
          <w:color w:val="FF0000"/>
        </w:rPr>
      </w:pPr>
      <w:r>
        <w:rPr>
          <w:color w:val="FF0000"/>
        </w:rPr>
      </w:r>
    </w:p>
    <w:tbl>
      <w:tblPr>
        <w:tblW w:w="5000" w:type="pct"/>
        <w:jc w:val="center"/>
        <w:tblInd w:w="0" w:type="dxa"/>
        <w:tblLayout w:type="fixed"/>
        <w:tblCellMar>
          <w:top w:w="0" w:type="dxa"/>
          <w:left w:w="108" w:type="dxa"/>
          <w:bottom w:w="0" w:type="dxa"/>
          <w:right w:w="108" w:type="dxa"/>
        </w:tblCellMar>
        <w:tblLook w:val="04a0"/>
      </w:tblPr>
      <w:tblGrid>
        <w:gridCol w:w="4470"/>
        <w:gridCol w:w="5735"/>
      </w:tblGrid>
      <w:tr>
        <w:trPr>
          <w:trHeight w:val="516" w:hRule="atLeast"/>
        </w:trPr>
        <w:tc>
          <w:tcPr>
            <w:tcW w:w="44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rFonts w:eastAsia="Calibri"/>
                <w:sz w:val="24"/>
                <w:szCs w:val="24"/>
              </w:rPr>
            </w:pPr>
            <w:r>
              <w:rPr>
                <w:sz w:val="24"/>
                <w:szCs w:val="24"/>
              </w:rPr>
              <w:t>Ответственный за разработку и реализацию комплекса процессных мероприятий</w:t>
            </w:r>
          </w:p>
        </w:tc>
        <w:tc>
          <w:tcPr>
            <w:tcW w:w="5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ind w:hanging="0" w:left="57" w:right="227"/>
              <w:jc w:val="both"/>
              <w:rPr>
                <w:sz w:val="24"/>
                <w:szCs w:val="24"/>
              </w:rPr>
            </w:pPr>
            <w:r>
              <w:rPr>
                <w:rFonts w:cs="Times New Roman" w:ascii="Times New Roman" w:hAnsi="Times New Roman"/>
                <w:color w:val="000000"/>
                <w:sz w:val="24"/>
                <w:szCs w:val="24"/>
              </w:rPr>
              <w:t>Начальник управления по градостроительной деятельности и земельным отношениям Администрации муниципального образования «Дорогобужский муниципальный округ» Смоленской области Козлова Н.В.</w:t>
            </w:r>
          </w:p>
        </w:tc>
      </w:tr>
      <w:tr>
        <w:trPr>
          <w:trHeight w:val="700" w:hRule="atLeast"/>
        </w:trPr>
        <w:tc>
          <w:tcPr>
            <w:tcW w:w="44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rFonts w:eastAsia="Calibri"/>
                <w:sz w:val="24"/>
              </w:rPr>
            </w:pPr>
            <w:r>
              <w:rPr>
                <w:rFonts w:eastAsia="Calibri"/>
                <w:sz w:val="24"/>
              </w:rPr>
              <w:t>Связь с муниципальной программой</w:t>
            </w:r>
          </w:p>
        </w:tc>
        <w:tc>
          <w:tcPr>
            <w:tcW w:w="5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color w:val="000000"/>
              </w:rPr>
            </w:pPr>
            <w:r>
              <w:rPr>
                <w:rFonts w:eastAsia="Calibri"/>
                <w:color w:val="000000"/>
                <w:sz w:val="24"/>
                <w:szCs w:val="24"/>
              </w:rPr>
              <w:t>муниципальная программа «Формирование современной городской среды на территории муниципального образования «Дорогобужский муниципальный округ» Смоленской области»</w:t>
            </w:r>
          </w:p>
        </w:tc>
      </w:tr>
    </w:tbl>
    <w:p>
      <w:pPr>
        <w:pStyle w:val="Normal"/>
        <w:rPr>
          <w:color w:val="FF0000"/>
        </w:rPr>
      </w:pPr>
      <w:r>
        <w:rPr>
          <w:color w:val="FF0000"/>
        </w:rPr>
      </w:r>
    </w:p>
    <w:p>
      <w:pPr>
        <w:pStyle w:val="Normal"/>
        <w:jc w:val="right"/>
        <w:rPr>
          <w:color w:val="FF0000"/>
          <w:szCs w:val="28"/>
        </w:rPr>
      </w:pPr>
      <w:r>
        <w:rPr>
          <w:color w:val="FF0000"/>
          <w:szCs w:val="28"/>
        </w:rPr>
      </w:r>
    </w:p>
    <w:p>
      <w:pPr>
        <w:pStyle w:val="Normal"/>
        <w:ind w:left="1418" w:right="1984"/>
        <w:jc w:val="center"/>
        <w:rPr>
          <w:b/>
          <w:sz w:val="24"/>
          <w:szCs w:val="24"/>
        </w:rPr>
      </w:pPr>
      <w:r>
        <w:rPr>
          <w:b/>
          <w:sz w:val="24"/>
          <w:szCs w:val="24"/>
        </w:rPr>
        <w:t xml:space="preserve">Показатели реализации комплекса процессных мероприятий </w:t>
      </w:r>
    </w:p>
    <w:p>
      <w:pPr>
        <w:pStyle w:val="Normal"/>
        <w:jc w:val="center"/>
        <w:rPr>
          <w:b/>
          <w:szCs w:val="28"/>
        </w:rPr>
      </w:pPr>
      <w:r>
        <w:rPr>
          <w:b/>
          <w:szCs w:val="28"/>
        </w:rPr>
        <w:t xml:space="preserve">  </w:t>
      </w:r>
    </w:p>
    <w:tbl>
      <w:tblPr>
        <w:tblW w:w="5000" w:type="pct"/>
        <w:jc w:val="center"/>
        <w:tblInd w:w="0" w:type="dxa"/>
        <w:tblLayout w:type="fixed"/>
        <w:tblCellMar>
          <w:top w:w="0" w:type="dxa"/>
          <w:left w:w="108" w:type="dxa"/>
          <w:bottom w:w="0" w:type="dxa"/>
          <w:right w:w="108" w:type="dxa"/>
        </w:tblCellMar>
        <w:tblLook w:val="04a0"/>
      </w:tblPr>
      <w:tblGrid>
        <w:gridCol w:w="661"/>
        <w:gridCol w:w="2083"/>
        <w:gridCol w:w="1248"/>
        <w:gridCol w:w="1608"/>
        <w:gridCol w:w="1411"/>
        <w:gridCol w:w="1676"/>
        <w:gridCol w:w="1518"/>
      </w:tblGrid>
      <w:tr>
        <w:trPr>
          <w:tblHeader w:val="true"/>
        </w:trPr>
        <w:tc>
          <w:tcPr>
            <w:tcW w:w="661"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right="-121"/>
              <w:jc w:val="center"/>
              <w:rPr>
                <w:rFonts w:eastAsia="Calibri"/>
                <w:sz w:val="24"/>
              </w:rPr>
            </w:pPr>
            <w:r>
              <w:rPr>
                <w:rFonts w:eastAsia="Calibri"/>
                <w:sz w:val="24"/>
              </w:rPr>
              <w:t xml:space="preserve">№ </w:t>
            </w:r>
            <w:r>
              <w:rPr>
                <w:rFonts w:eastAsia="Calibri"/>
                <w:sz w:val="24"/>
              </w:rPr>
              <w:t>п/п</w:t>
            </w:r>
          </w:p>
        </w:tc>
        <w:tc>
          <w:tcPr>
            <w:tcW w:w="2083"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rPr>
            </w:pPr>
            <w:r>
              <w:rPr>
                <w:rFonts w:eastAsia="Calibri"/>
                <w:sz w:val="24"/>
              </w:rPr>
              <w:t>Наименование показателя реализации</w:t>
            </w:r>
          </w:p>
        </w:tc>
        <w:tc>
          <w:tcPr>
            <w:tcW w:w="1248"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firstLine="23"/>
              <w:jc w:val="center"/>
              <w:rPr>
                <w:rFonts w:eastAsia="Calibri"/>
                <w:sz w:val="24"/>
                <w:shd w:fill="FFFFFF" w:val="clear"/>
              </w:rPr>
            </w:pPr>
            <w:r>
              <w:rPr>
                <w:rFonts w:eastAsia="Calibri"/>
                <w:sz w:val="24"/>
              </w:rPr>
              <w:t>Единица измерения</w:t>
            </w:r>
          </w:p>
        </w:tc>
        <w:tc>
          <w:tcPr>
            <w:tcW w:w="1608"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firstLine="23"/>
              <w:jc w:val="center"/>
              <w:rPr>
                <w:rFonts w:eastAsia="Calibri"/>
                <w:sz w:val="24"/>
                <w:shd w:fill="FFFFFF" w:val="clear"/>
              </w:rPr>
            </w:pPr>
            <w:r>
              <w:rPr>
                <w:rFonts w:eastAsia="Calibri"/>
                <w:sz w:val="24"/>
                <w:shd w:fill="FFFFFF" w:val="clear"/>
              </w:rPr>
              <w:t>Базовое значение показателя реализации (к очередному финансовому году)</w:t>
            </w:r>
          </w:p>
        </w:tc>
        <w:tc>
          <w:tcPr>
            <w:tcW w:w="4605"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4"/>
              </w:rPr>
            </w:pPr>
            <w:r>
              <w:rPr>
                <w:rFonts w:eastAsia="Calibri"/>
                <w:sz w:val="24"/>
                <w:shd w:fill="FFFFFF" w:val="clear"/>
              </w:rPr>
              <w:t>Планируемое значение показателя реализации на очередной финансовый год и плановый период</w:t>
            </w:r>
          </w:p>
        </w:tc>
      </w:tr>
      <w:tr>
        <w:trPr>
          <w:tblHeader w:val="true"/>
          <w:trHeight w:val="448" w:hRule="atLeast"/>
        </w:trPr>
        <w:tc>
          <w:tcPr>
            <w:tcW w:w="66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rPr>
            </w:pPr>
            <w:r>
              <w:rPr>
                <w:rFonts w:eastAsia="Calibri"/>
                <w:sz w:val="24"/>
              </w:rPr>
            </w:r>
          </w:p>
        </w:tc>
        <w:tc>
          <w:tcPr>
            <w:tcW w:w="2083"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rPr>
            </w:pPr>
            <w:r>
              <w:rPr>
                <w:rFonts w:eastAsia="Calibri"/>
                <w:sz w:val="24"/>
              </w:rPr>
            </w:r>
          </w:p>
        </w:tc>
        <w:tc>
          <w:tcPr>
            <w:tcW w:w="1248"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shd w:fill="FFFFFF" w:val="clear"/>
              </w:rPr>
            </w:pPr>
            <w:r>
              <w:rPr>
                <w:rFonts w:eastAsia="Calibri"/>
                <w:sz w:val="24"/>
                <w:shd w:fill="FFFFFF" w:val="clear"/>
              </w:rPr>
            </w:r>
          </w:p>
        </w:tc>
        <w:tc>
          <w:tcPr>
            <w:tcW w:w="1608"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shd w:fill="FFFFFF" w:val="clear"/>
              </w:rPr>
            </w:pPr>
            <w:r>
              <w:rPr>
                <w:rFonts w:eastAsia="Calibri"/>
                <w:sz w:val="24"/>
                <w:shd w:fill="FFFFFF" w:val="clear"/>
              </w:rPr>
            </w:r>
          </w:p>
        </w:tc>
        <w:tc>
          <w:tcPr>
            <w:tcW w:w="14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4"/>
                <w:lang w:val="en-US"/>
              </w:rPr>
            </w:pPr>
            <w:r>
              <w:rPr>
                <w:rFonts w:eastAsia="Calibri"/>
                <w:sz w:val="24"/>
                <w:shd w:fill="FFFFFF" w:val="clear"/>
              </w:rPr>
              <w:t>2026 год</w:t>
            </w:r>
          </w:p>
        </w:tc>
        <w:tc>
          <w:tcPr>
            <w:tcW w:w="1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4"/>
              </w:rPr>
            </w:pPr>
            <w:r>
              <w:rPr>
                <w:rFonts w:eastAsia="Calibri"/>
                <w:sz w:val="24"/>
                <w:shd w:fill="FFFFFF" w:val="clear"/>
              </w:rPr>
              <w:t>2027 год</w:t>
            </w:r>
          </w:p>
        </w:tc>
        <w:tc>
          <w:tcPr>
            <w:tcW w:w="15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rPr>
            </w:pPr>
            <w:r>
              <w:rPr>
                <w:rFonts w:eastAsia="Calibri"/>
                <w:sz w:val="24"/>
                <w:shd w:fill="FFFFFF" w:val="clear"/>
              </w:rPr>
              <w:t>2028 год</w:t>
            </w:r>
          </w:p>
        </w:tc>
      </w:tr>
      <w:tr>
        <w:trPr>
          <w:tblHeader w:val="true"/>
          <w:trHeight w:val="164" w:hRule="atLeast"/>
        </w:trPr>
        <w:tc>
          <w:tcPr>
            <w:tcW w:w="661"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rPr>
            </w:pPr>
            <w:r>
              <w:rPr>
                <w:rFonts w:eastAsia="Calibri"/>
                <w:sz w:val="24"/>
              </w:rPr>
              <w:t>1</w:t>
            </w:r>
          </w:p>
        </w:tc>
        <w:tc>
          <w:tcPr>
            <w:tcW w:w="20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rPr>
            </w:pPr>
            <w:r>
              <w:rPr>
                <w:rFonts w:eastAsia="Calibri"/>
                <w:sz w:val="24"/>
              </w:rPr>
              <w:t>2</w:t>
            </w:r>
          </w:p>
        </w:tc>
        <w:tc>
          <w:tcPr>
            <w:tcW w:w="1248"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pacing w:val="-2"/>
                <w:sz w:val="24"/>
              </w:rPr>
            </w:pPr>
            <w:r>
              <w:rPr>
                <w:rFonts w:eastAsia="Calibri"/>
                <w:spacing w:val="-2"/>
                <w:sz w:val="24"/>
              </w:rPr>
              <w:t>3</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pacing w:val="-2"/>
                <w:sz w:val="24"/>
              </w:rPr>
            </w:pPr>
            <w:r>
              <w:rPr>
                <w:rFonts w:eastAsia="Calibri"/>
                <w:spacing w:val="-2"/>
                <w:sz w:val="24"/>
              </w:rPr>
              <w:t>4</w:t>
            </w:r>
          </w:p>
        </w:tc>
        <w:tc>
          <w:tcPr>
            <w:tcW w:w="14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4"/>
              </w:rPr>
            </w:pPr>
            <w:r>
              <w:rPr>
                <w:spacing w:val="-2"/>
                <w:sz w:val="24"/>
              </w:rPr>
              <w:t>5</w:t>
            </w:r>
          </w:p>
        </w:tc>
        <w:tc>
          <w:tcPr>
            <w:tcW w:w="1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4"/>
              </w:rPr>
            </w:pPr>
            <w:r>
              <w:rPr>
                <w:spacing w:val="-2"/>
                <w:sz w:val="24"/>
              </w:rPr>
              <w:t>6</w:t>
            </w:r>
          </w:p>
        </w:tc>
        <w:tc>
          <w:tcPr>
            <w:tcW w:w="15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rPr>
            </w:pPr>
            <w:r>
              <w:rPr>
                <w:rFonts w:eastAsia="Calibri"/>
                <w:sz w:val="24"/>
              </w:rPr>
              <w:t>7</w:t>
            </w:r>
          </w:p>
        </w:tc>
      </w:tr>
      <w:tr>
        <w:trPr>
          <w:trHeight w:val="433" w:hRule="atLeast"/>
        </w:trPr>
        <w:tc>
          <w:tcPr>
            <w:tcW w:w="6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rFonts w:eastAsia="Calibri"/>
                <w:spacing w:val="-2"/>
                <w:sz w:val="22"/>
                <w:szCs w:val="22"/>
              </w:rPr>
            </w:pPr>
            <w:r>
              <w:rPr>
                <w:rFonts w:eastAsia="Calibri"/>
                <w:spacing w:val="-2"/>
                <w:sz w:val="22"/>
                <w:szCs w:val="22"/>
              </w:rPr>
            </w:r>
          </w:p>
          <w:p>
            <w:pPr>
              <w:pStyle w:val="Normal"/>
              <w:spacing w:lineRule="auto" w:line="228"/>
              <w:jc w:val="center"/>
              <w:rPr/>
            </w:pPr>
            <w:r>
              <w:rPr>
                <w:rFonts w:eastAsia="Calibri"/>
                <w:spacing w:val="-2"/>
                <w:sz w:val="22"/>
                <w:szCs w:val="22"/>
              </w:rPr>
              <w:t>1</w:t>
            </w:r>
          </w:p>
        </w:tc>
        <w:tc>
          <w:tcPr>
            <w:tcW w:w="20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sz w:val="24"/>
                <w:szCs w:val="24"/>
              </w:rPr>
            </w:pPr>
            <w:r>
              <w:rPr>
                <w:sz w:val="24"/>
                <w:szCs w:val="24"/>
              </w:rPr>
              <w:t>Количество благоустроенных пешеходных коммуникаций</w:t>
            </w:r>
          </w:p>
        </w:tc>
        <w:tc>
          <w:tcPr>
            <w:tcW w:w="12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pPr>
            <w:r>
              <w:rPr>
                <w:sz w:val="22"/>
                <w:szCs w:val="22"/>
              </w:rPr>
              <w:t>шт</w:t>
            </w:r>
          </w:p>
        </w:tc>
        <w:tc>
          <w:tcPr>
            <w:tcW w:w="16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pPr>
            <w:r>
              <w:rPr>
                <w:spacing w:val="-2"/>
                <w:sz w:val="22"/>
                <w:szCs w:val="22"/>
              </w:rPr>
              <w:t>0</w:t>
            </w:r>
          </w:p>
        </w:tc>
        <w:tc>
          <w:tcPr>
            <w:tcW w:w="14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pPr>
            <w:r>
              <w:rPr>
                <w:sz w:val="22"/>
                <w:szCs w:val="22"/>
              </w:rPr>
              <w:t>2</w:t>
            </w:r>
          </w:p>
        </w:tc>
        <w:tc>
          <w:tcPr>
            <w:tcW w:w="1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pPr>
            <w:r>
              <w:rPr>
                <w:sz w:val="22"/>
                <w:szCs w:val="22"/>
              </w:rPr>
              <w:t>0</w:t>
            </w:r>
          </w:p>
        </w:tc>
        <w:tc>
          <w:tcPr>
            <w:tcW w:w="15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pPr>
            <w:r>
              <w:rPr>
                <w:sz w:val="22"/>
                <w:szCs w:val="22"/>
              </w:rPr>
              <w:t>0</w:t>
            </w:r>
          </w:p>
        </w:tc>
      </w:tr>
    </w:tbl>
    <w:p>
      <w:pPr>
        <w:pStyle w:val="Normal"/>
        <w:ind w:left="1701" w:right="1700"/>
        <w:jc w:val="center"/>
        <w:rPr>
          <w:b/>
          <w:szCs w:val="28"/>
        </w:rPr>
      </w:pPr>
      <w:r>
        <w:rPr>
          <w:b/>
          <w:szCs w:val="28"/>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right="1700"/>
        <w:rPr>
          <w:b/>
          <w:sz w:val="24"/>
          <w:szCs w:val="24"/>
        </w:rPr>
      </w:pPr>
      <w:r>
        <w:rPr>
          <w:b/>
          <w:sz w:val="24"/>
          <w:szCs w:val="24"/>
        </w:rPr>
      </w:r>
    </w:p>
    <w:p>
      <w:pPr>
        <w:pStyle w:val="Normal"/>
        <w:ind w:right="1700"/>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t>Раздел 5. ОЦЕНКА</w:t>
      </w:r>
    </w:p>
    <w:p>
      <w:pPr>
        <w:pStyle w:val="Normal"/>
        <w:jc w:val="center"/>
        <w:rPr>
          <w:b/>
          <w:sz w:val="24"/>
          <w:szCs w:val="24"/>
        </w:rPr>
      </w:pPr>
      <w:r>
        <w:rPr>
          <w:b/>
          <w:sz w:val="24"/>
          <w:szCs w:val="24"/>
        </w:rPr>
        <w:t>применения мер муниципального регулирования в части налоговых льгот, освобождений и иных преференций по налогам и сборам в сфере реализации муниципальной программы «Формирование современной городской среды на территории муниципального образования «Дорогобужский муниципальный округ» Смоленской области»</w:t>
      </w:r>
    </w:p>
    <w:p>
      <w:pPr>
        <w:pStyle w:val="Normal"/>
        <w:ind w:left="6521"/>
        <w:rPr>
          <w:rFonts w:eastAsia="Calibri"/>
          <w:b/>
          <w:sz w:val="24"/>
          <w:szCs w:val="24"/>
          <w:lang w:eastAsia="en-US"/>
        </w:rPr>
      </w:pPr>
      <w:r>
        <w:rPr>
          <w:rFonts w:eastAsia="Calibri"/>
          <w:b/>
          <w:sz w:val="24"/>
          <w:szCs w:val="24"/>
          <w:lang w:eastAsia="en-US"/>
        </w:rPr>
      </w:r>
    </w:p>
    <w:tbl>
      <w:tblPr>
        <w:tblW w:w="10550" w:type="dxa"/>
        <w:jc w:val="left"/>
        <w:tblInd w:w="201" w:type="dxa"/>
        <w:tblLayout w:type="fixed"/>
        <w:tblCellMar>
          <w:top w:w="102" w:type="dxa"/>
          <w:left w:w="62" w:type="dxa"/>
          <w:bottom w:w="102" w:type="dxa"/>
          <w:right w:w="62" w:type="dxa"/>
        </w:tblCellMar>
        <w:tblLook w:val="0000"/>
      </w:tblPr>
      <w:tblGrid>
        <w:gridCol w:w="1198"/>
        <w:gridCol w:w="1271"/>
        <w:gridCol w:w="1133"/>
        <w:gridCol w:w="995"/>
        <w:gridCol w:w="994"/>
        <w:gridCol w:w="995"/>
        <w:gridCol w:w="902"/>
        <w:gridCol w:w="912"/>
        <w:gridCol w:w="877"/>
        <w:gridCol w:w="1272"/>
      </w:tblGrid>
      <w:tr>
        <w:trPr/>
        <w:tc>
          <w:tcPr>
            <w:tcW w:w="1198"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Наименова-ние налоговой льготы, освобожде-ния, иной преферен-ции по налогам и сборам</w:t>
            </w:r>
          </w:p>
        </w:tc>
        <w:tc>
          <w:tcPr>
            <w:tcW w:w="1271"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Вид налога (сбора), по которому предоставле-ны налоговая льгота, освобожде-ние, иная преференция по налогам и сборам</w:t>
            </w:r>
          </w:p>
        </w:tc>
        <w:tc>
          <w:tcPr>
            <w:tcW w:w="1133"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Цель (цели) введения налоговой льготы, освобож-дения, иной преферен-ции по налогам и сборам</w:t>
            </w:r>
          </w:p>
        </w:tc>
        <w:tc>
          <w:tcPr>
            <w:tcW w:w="995"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Период действия налого-вой льготы, освобож-дения, иной префе-ренции по налогам и сборам</w:t>
            </w:r>
          </w:p>
        </w:tc>
        <w:tc>
          <w:tcPr>
            <w:tcW w:w="994"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Факти-ческий объем налого-вого расхода местного бюджета за 2-й год до начала очеред-ного финан-сового года (тыс. рублей)</w:t>
            </w:r>
          </w:p>
        </w:tc>
        <w:tc>
          <w:tcPr>
            <w:tcW w:w="995"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Оценоч-ный объем налого-вого расхода местного бюджета за 1-й год до начала очеред-ного финан-сового года (тыс. рублей)</w:t>
            </w:r>
          </w:p>
        </w:tc>
        <w:tc>
          <w:tcPr>
            <w:tcW w:w="2691" w:type="dxa"/>
            <w:gridSpan w:val="3"/>
            <w:tcBorders>
              <w:top w:val="single" w:sz="4" w:space="0" w:color="000000"/>
              <w:left w:val="single" w:sz="4" w:space="0" w:color="000000"/>
              <w:bottom w:val="single" w:sz="4" w:space="0" w:color="000000"/>
              <w:right w:val="single" w:sz="4" w:space="0" w:color="000000"/>
            </w:tcBorders>
          </w:tcPr>
          <w:p>
            <w:pPr>
              <w:pStyle w:val="Normal"/>
              <w:jc w:val="center"/>
              <w:rPr/>
            </w:pPr>
            <w:r>
              <w:rPr/>
              <w:t>Прогнозный объем налоговых расходов  бюджета муниципального округа (тыс. рублей)</w:t>
            </w:r>
          </w:p>
        </w:tc>
        <w:tc>
          <w:tcPr>
            <w:tcW w:w="1272"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Целевой показатель (индикатор) налогового расхода</w:t>
            </w:r>
          </w:p>
        </w:tc>
      </w:tr>
      <w:tr>
        <w:trPr/>
        <w:tc>
          <w:tcPr>
            <w:tcW w:w="1198"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1271"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1133"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995"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994"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995"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902" w:type="dxa"/>
            <w:tcBorders>
              <w:top w:val="single" w:sz="4" w:space="0" w:color="000000"/>
              <w:left w:val="single" w:sz="4" w:space="0" w:color="000000"/>
              <w:bottom w:val="single" w:sz="4" w:space="0" w:color="000000"/>
              <w:right w:val="single" w:sz="4" w:space="0" w:color="000000"/>
            </w:tcBorders>
          </w:tcPr>
          <w:p>
            <w:pPr>
              <w:pStyle w:val="Normal"/>
              <w:jc w:val="center"/>
              <w:rPr/>
            </w:pPr>
            <w:r>
              <w:rPr/>
              <w:t>2026 год</w:t>
            </w:r>
          </w:p>
        </w:tc>
        <w:tc>
          <w:tcPr>
            <w:tcW w:w="912" w:type="dxa"/>
            <w:tcBorders>
              <w:top w:val="single" w:sz="4" w:space="0" w:color="000000"/>
              <w:left w:val="single" w:sz="4" w:space="0" w:color="000000"/>
              <w:bottom w:val="single" w:sz="4" w:space="0" w:color="000000"/>
              <w:right w:val="single" w:sz="4" w:space="0" w:color="000000"/>
            </w:tcBorders>
          </w:tcPr>
          <w:p>
            <w:pPr>
              <w:pStyle w:val="Normal"/>
              <w:jc w:val="center"/>
              <w:rPr/>
            </w:pPr>
            <w:r>
              <w:rPr/>
              <w:t>2027 год</w:t>
            </w:r>
          </w:p>
        </w:tc>
        <w:tc>
          <w:tcPr>
            <w:tcW w:w="877" w:type="dxa"/>
            <w:tcBorders>
              <w:top w:val="single" w:sz="4" w:space="0" w:color="000000"/>
              <w:left w:val="single" w:sz="4" w:space="0" w:color="000000"/>
              <w:bottom w:val="single" w:sz="4" w:space="0" w:color="000000"/>
              <w:right w:val="single" w:sz="4" w:space="0" w:color="000000"/>
            </w:tcBorders>
          </w:tcPr>
          <w:p>
            <w:pPr>
              <w:pStyle w:val="Normal"/>
              <w:jc w:val="center"/>
              <w:rPr/>
            </w:pPr>
            <w:r>
              <w:rPr/>
              <w:t>2028 год</w:t>
            </w:r>
          </w:p>
        </w:tc>
        <w:tc>
          <w:tcPr>
            <w:tcW w:w="1272"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r>
      <w:tr>
        <w:trPr>
          <w:trHeight w:val="142" w:hRule="atLeast"/>
        </w:trPr>
        <w:tc>
          <w:tcPr>
            <w:tcW w:w="1198"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t>1</w:t>
            </w:r>
          </w:p>
        </w:tc>
        <w:tc>
          <w:tcPr>
            <w:tcW w:w="1271"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t>2</w:t>
            </w:r>
          </w:p>
        </w:tc>
        <w:tc>
          <w:tcPr>
            <w:tcW w:w="1133"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t>3</w:t>
            </w:r>
          </w:p>
        </w:tc>
        <w:tc>
          <w:tcPr>
            <w:tcW w:w="995"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t>4</w:t>
            </w:r>
          </w:p>
        </w:tc>
        <w:tc>
          <w:tcPr>
            <w:tcW w:w="994"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t>5</w:t>
            </w:r>
          </w:p>
        </w:tc>
        <w:tc>
          <w:tcPr>
            <w:tcW w:w="995"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t>6</w:t>
            </w:r>
          </w:p>
        </w:tc>
        <w:tc>
          <w:tcPr>
            <w:tcW w:w="902"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t>7</w:t>
            </w:r>
          </w:p>
        </w:tc>
        <w:tc>
          <w:tcPr>
            <w:tcW w:w="912"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rPr/>
            </w:pPr>
            <w:r>
              <w:rPr/>
              <w:t xml:space="preserve">   </w:t>
            </w:r>
            <w:r>
              <w:rPr/>
              <w:t>8</w:t>
            </w:r>
          </w:p>
        </w:tc>
        <w:tc>
          <w:tcPr>
            <w:tcW w:w="877"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t>9</w:t>
            </w:r>
          </w:p>
        </w:tc>
        <w:tc>
          <w:tcPr>
            <w:tcW w:w="1272" w:type="dxa"/>
            <w:tcBorders>
              <w:top w:val="single" w:sz="4" w:space="0" w:color="000000"/>
              <w:bottom w:val="single" w:sz="4" w:space="0" w:color="000000"/>
              <w:right w:val="single" w:sz="4" w:space="0" w:color="000000"/>
            </w:tcBorders>
            <w:tcMar>
              <w:top w:w="57" w:type="dxa"/>
              <w:bottom w:w="57" w:type="dxa"/>
            </w:tcMar>
          </w:tcPr>
          <w:p>
            <w:pPr>
              <w:pStyle w:val="Normal"/>
              <w:jc w:val="center"/>
              <w:rPr/>
            </w:pPr>
            <w:r>
              <w:rPr/>
              <w:t>10</w:t>
            </w:r>
          </w:p>
        </w:tc>
      </w:tr>
      <w:tr>
        <w:trPr>
          <w:trHeight w:val="142" w:hRule="atLeast"/>
        </w:trPr>
        <w:tc>
          <w:tcPr>
            <w:tcW w:w="1198"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r>
          </w:p>
        </w:tc>
        <w:tc>
          <w:tcPr>
            <w:tcW w:w="1271"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r>
          </w:p>
        </w:tc>
        <w:tc>
          <w:tcPr>
            <w:tcW w:w="1133"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r>
          </w:p>
        </w:tc>
        <w:tc>
          <w:tcPr>
            <w:tcW w:w="995"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r>
          </w:p>
        </w:tc>
        <w:tc>
          <w:tcPr>
            <w:tcW w:w="994"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r>
          </w:p>
        </w:tc>
        <w:tc>
          <w:tcPr>
            <w:tcW w:w="995"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r>
          </w:p>
        </w:tc>
        <w:tc>
          <w:tcPr>
            <w:tcW w:w="902"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r>
          </w:p>
        </w:tc>
        <w:tc>
          <w:tcPr>
            <w:tcW w:w="912"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r>
          </w:p>
        </w:tc>
        <w:tc>
          <w:tcPr>
            <w:tcW w:w="877"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r>
          </w:p>
        </w:tc>
        <w:tc>
          <w:tcPr>
            <w:tcW w:w="1272" w:type="dxa"/>
            <w:tcBorders>
              <w:top w:val="single" w:sz="4" w:space="0" w:color="000000"/>
              <w:bottom w:val="single" w:sz="4" w:space="0" w:color="000000"/>
              <w:right w:val="single" w:sz="4" w:space="0" w:color="000000"/>
            </w:tcBorders>
            <w:tcMar>
              <w:top w:w="57" w:type="dxa"/>
              <w:bottom w:w="57" w:type="dxa"/>
            </w:tcMar>
          </w:tcPr>
          <w:p>
            <w:pPr>
              <w:pStyle w:val="Normal"/>
              <w:jc w:val="center"/>
              <w:rPr/>
            </w:pPr>
            <w:r>
              <w:rPr/>
            </w:r>
          </w:p>
        </w:tc>
      </w:tr>
    </w:tbl>
    <w:p>
      <w:pPr>
        <w:pStyle w:val="Normal"/>
        <w:rPr>
          <w:rFonts w:eastAsia="Calibri"/>
          <w:lang w:eastAsia="en-US"/>
        </w:rPr>
      </w:pPr>
      <w:r>
        <w:rPr>
          <w:rFonts w:eastAsia="Calibri"/>
          <w:lang w:eastAsia="en-US"/>
        </w:rPr>
      </w:r>
    </w:p>
    <w:p>
      <w:pPr>
        <w:pStyle w:val="Normal"/>
        <w:ind w:firstLine="851" w:right="-142"/>
        <w:jc w:val="both"/>
        <w:rPr>
          <w:sz w:val="24"/>
          <w:szCs w:val="24"/>
        </w:rPr>
      </w:pPr>
      <w:r>
        <w:rPr>
          <w:sz w:val="24"/>
          <w:szCs w:val="24"/>
          <w:shd w:fill="FFFFFF" w:val="clear"/>
        </w:rPr>
        <w:t xml:space="preserve">Меры государственного и муниципального регулирования в части налоговых льгот, освобождений и иных преференций по налогам и сборам в сфере реализации муниципальной программы «Формирование современной городской среды на территории </w:t>
      </w:r>
      <w:r>
        <w:rPr>
          <w:sz w:val="24"/>
          <w:szCs w:val="24"/>
        </w:rPr>
        <w:t>муниципального образования «Дорогобужский муниципальный округ» Смоленской области»</w:t>
      </w:r>
      <w:r>
        <w:rPr>
          <w:b/>
          <w:sz w:val="24"/>
          <w:szCs w:val="24"/>
        </w:rPr>
        <w:t xml:space="preserve"> </w:t>
      </w:r>
      <w:r>
        <w:rPr>
          <w:sz w:val="24"/>
          <w:szCs w:val="24"/>
          <w:shd w:fill="FFFFFF" w:val="clear"/>
        </w:rPr>
        <w:t>не предусмотрены.</w:t>
      </w:r>
    </w:p>
    <w:p>
      <w:pPr>
        <w:pStyle w:val="Normal"/>
        <w:ind w:firstLine="851" w:right="1700"/>
        <w:jc w:val="center"/>
        <w:rPr>
          <w:b/>
          <w:sz w:val="26"/>
          <w:szCs w:val="26"/>
        </w:rPr>
      </w:pPr>
      <w:r>
        <w:rPr>
          <w:b/>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sz w:val="24"/>
          <w:szCs w:val="24"/>
        </w:rPr>
      </w:pPr>
      <w:r>
        <w:rPr>
          <w:b/>
          <w:sz w:val="24"/>
          <w:szCs w:val="24"/>
        </w:rPr>
        <w:t>Раздел 6. СВЕДЕНИЯ</w:t>
      </w:r>
    </w:p>
    <w:p>
      <w:pPr>
        <w:pStyle w:val="Normal"/>
        <w:ind w:right="-3"/>
        <w:jc w:val="center"/>
        <w:rPr>
          <w:sz w:val="24"/>
          <w:szCs w:val="24"/>
        </w:rPr>
      </w:pPr>
      <w:r>
        <w:rPr>
          <w:b/>
          <w:sz w:val="24"/>
          <w:szCs w:val="24"/>
        </w:rPr>
        <w:t>о финансировании структурных элементов муниципальной программы «Формирование современной городской среды на территории муниципального образования «Дорогобужский муниципальный округ» Смоленской области»</w:t>
      </w:r>
    </w:p>
    <w:p>
      <w:pPr>
        <w:pStyle w:val="Normal"/>
        <w:ind w:right="-3"/>
        <w:jc w:val="center"/>
        <w:rPr>
          <w:b/>
          <w:sz w:val="26"/>
          <w:szCs w:val="26"/>
        </w:rPr>
      </w:pPr>
      <w:r>
        <w:rPr>
          <w:b/>
          <w:sz w:val="26"/>
          <w:szCs w:val="26"/>
        </w:rPr>
      </w:r>
    </w:p>
    <w:tbl>
      <w:tblPr>
        <w:tblW w:w="10245" w:type="dxa"/>
        <w:jc w:val="left"/>
        <w:tblInd w:w="442" w:type="dxa"/>
        <w:tblLayout w:type="fixed"/>
        <w:tblCellMar>
          <w:top w:w="0" w:type="dxa"/>
          <w:left w:w="108" w:type="dxa"/>
          <w:bottom w:w="0" w:type="dxa"/>
          <w:right w:w="108" w:type="dxa"/>
        </w:tblCellMar>
        <w:tblLook w:val="04a0"/>
      </w:tblPr>
      <w:tblGrid>
        <w:gridCol w:w="569"/>
        <w:gridCol w:w="2044"/>
        <w:gridCol w:w="1560"/>
        <w:gridCol w:w="1705"/>
        <w:gridCol w:w="1133"/>
        <w:gridCol w:w="1158"/>
        <w:gridCol w:w="1085"/>
        <w:gridCol w:w="989"/>
      </w:tblGrid>
      <w:tr>
        <w:trPr>
          <w:trHeight w:val="1038" w:hRule="atLeast"/>
        </w:trPr>
        <w:tc>
          <w:tcPr>
            <w:tcW w:w="569" w:type="dxa"/>
            <w:vMerge w:val="restart"/>
            <w:tcBorders>
              <w:top w:val="single" w:sz="4" w:space="0" w:color="000000"/>
              <w:left w:val="single" w:sz="4" w:space="0" w:color="000000"/>
              <w:right w:val="single" w:sz="4" w:space="0" w:color="000000"/>
            </w:tcBorders>
            <w:shd w:color="auto" w:fill="auto" w:val="clear"/>
          </w:tcPr>
          <w:p>
            <w:pPr>
              <w:pStyle w:val="Normal"/>
              <w:jc w:val="center"/>
              <w:rPr>
                <w:sz w:val="24"/>
                <w:szCs w:val="24"/>
              </w:rPr>
            </w:pPr>
            <w:r>
              <w:rPr>
                <w:sz w:val="24"/>
                <w:szCs w:val="24"/>
              </w:rPr>
              <w:t xml:space="preserve">№ </w:t>
            </w:r>
            <w:r>
              <w:rPr>
                <w:sz w:val="24"/>
                <w:szCs w:val="24"/>
              </w:rPr>
              <w:t>п/п</w:t>
            </w:r>
          </w:p>
        </w:tc>
        <w:tc>
          <w:tcPr>
            <w:tcW w:w="2044" w:type="dxa"/>
            <w:vMerge w:val="restart"/>
            <w:tcBorders>
              <w:top w:val="single" w:sz="4" w:space="0" w:color="000000"/>
              <w:left w:val="single" w:sz="4" w:space="0" w:color="000000"/>
              <w:right w:val="single" w:sz="4" w:space="0" w:color="000000"/>
            </w:tcBorders>
            <w:shd w:color="auto" w:fill="auto" w:val="clear"/>
          </w:tcPr>
          <w:p>
            <w:pPr>
              <w:pStyle w:val="Normal"/>
              <w:jc w:val="center"/>
              <w:rPr>
                <w:sz w:val="24"/>
                <w:szCs w:val="24"/>
              </w:rPr>
            </w:pPr>
            <w:r>
              <w:rPr>
                <w:sz w:val="24"/>
                <w:szCs w:val="24"/>
              </w:rPr>
              <w:t>Наименование</w:t>
            </w:r>
          </w:p>
        </w:tc>
        <w:tc>
          <w:tcPr>
            <w:tcW w:w="1560" w:type="dxa"/>
            <w:vMerge w:val="restart"/>
            <w:tcBorders>
              <w:top w:val="single" w:sz="4" w:space="0" w:color="000000"/>
              <w:left w:val="single" w:sz="4" w:space="0" w:color="000000"/>
              <w:right w:val="single" w:sz="4" w:space="0" w:color="000000"/>
            </w:tcBorders>
            <w:shd w:color="auto" w:fill="auto" w:val="clear"/>
          </w:tcPr>
          <w:p>
            <w:pPr>
              <w:pStyle w:val="Normal"/>
              <w:ind w:left="-108" w:right="-108"/>
              <w:jc w:val="center"/>
              <w:rPr>
                <w:sz w:val="24"/>
                <w:szCs w:val="24"/>
              </w:rPr>
            </w:pPr>
            <w:r>
              <w:rPr>
                <w:sz w:val="24"/>
                <w:szCs w:val="24"/>
              </w:rPr>
              <w:t>Участник муниципальной программы</w:t>
            </w:r>
          </w:p>
        </w:tc>
        <w:tc>
          <w:tcPr>
            <w:tcW w:w="1705" w:type="dxa"/>
            <w:vMerge w:val="restart"/>
            <w:tcBorders>
              <w:top w:val="single" w:sz="4" w:space="0" w:color="000000"/>
              <w:left w:val="single" w:sz="4" w:space="0" w:color="000000"/>
              <w:right w:val="single" w:sz="4" w:space="0" w:color="000000"/>
            </w:tcBorders>
            <w:shd w:color="auto" w:fill="auto" w:val="clear"/>
          </w:tcPr>
          <w:p>
            <w:pPr>
              <w:pStyle w:val="Normal"/>
              <w:ind w:left="-108" w:right="-108"/>
              <w:jc w:val="center"/>
              <w:rPr>
                <w:sz w:val="24"/>
                <w:szCs w:val="24"/>
              </w:rPr>
            </w:pPr>
            <w:r>
              <w:rPr>
                <w:sz w:val="24"/>
                <w:szCs w:val="24"/>
              </w:rPr>
              <w:t>Источник финансового обеспечения (расшифровать)</w:t>
            </w:r>
          </w:p>
        </w:tc>
        <w:tc>
          <w:tcPr>
            <w:tcW w:w="4365" w:type="dxa"/>
            <w:gridSpan w:val="4"/>
            <w:tcBorders>
              <w:top w:val="single" w:sz="4" w:space="0" w:color="000000"/>
              <w:bottom w:val="single" w:sz="4" w:space="0" w:color="000000"/>
              <w:right w:val="single" w:sz="4" w:space="0" w:color="000000"/>
            </w:tcBorders>
            <w:shd w:color="auto" w:fill="auto" w:val="clear"/>
          </w:tcPr>
          <w:p>
            <w:pPr>
              <w:pStyle w:val="Normal"/>
              <w:ind w:right="-34"/>
              <w:jc w:val="center"/>
              <w:rPr>
                <w:sz w:val="24"/>
                <w:szCs w:val="24"/>
              </w:rPr>
            </w:pPr>
            <w:r>
              <w:rPr>
                <w:sz w:val="24"/>
                <w:szCs w:val="24"/>
              </w:rPr>
              <w:t>Объем средств на реализацию муниципальной программы на очередной финансовый год и плановый период (тыс. рублей)</w:t>
            </w:r>
          </w:p>
        </w:tc>
      </w:tr>
      <w:tr>
        <w:trPr>
          <w:trHeight w:val="327" w:hRule="atLeast"/>
        </w:trPr>
        <w:tc>
          <w:tcPr>
            <w:tcW w:w="569" w:type="dxa"/>
            <w:vMerge w:val="continue"/>
            <w:tcBorders>
              <w:top w:val="single" w:sz="4" w:space="0" w:color="000000"/>
              <w:left w:val="single" w:sz="4" w:space="0" w:color="000000"/>
              <w:right w:val="single" w:sz="4" w:space="0" w:color="000000"/>
            </w:tcBorders>
            <w:shd w:color="auto" w:fill="auto" w:val="clear"/>
            <w:vAlign w:val="center"/>
          </w:tcPr>
          <w:p>
            <w:pPr>
              <w:pStyle w:val="Normal"/>
              <w:rPr>
                <w:sz w:val="24"/>
                <w:szCs w:val="24"/>
              </w:rPr>
            </w:pPr>
            <w:r>
              <w:rPr>
                <w:sz w:val="24"/>
                <w:szCs w:val="24"/>
              </w:rPr>
            </w:r>
          </w:p>
        </w:tc>
        <w:tc>
          <w:tcPr>
            <w:tcW w:w="2044" w:type="dxa"/>
            <w:vMerge w:val="continue"/>
            <w:tcBorders>
              <w:top w:val="single" w:sz="4" w:space="0" w:color="000000"/>
              <w:left w:val="single" w:sz="4" w:space="0" w:color="000000"/>
              <w:right w:val="single" w:sz="4" w:space="0" w:color="000000"/>
            </w:tcBorders>
            <w:shd w:color="auto" w:fill="auto" w:val="clear"/>
            <w:vAlign w:val="center"/>
          </w:tcPr>
          <w:p>
            <w:pPr>
              <w:pStyle w:val="Normal"/>
              <w:rPr>
                <w:sz w:val="24"/>
                <w:szCs w:val="24"/>
              </w:rPr>
            </w:pPr>
            <w:r>
              <w:rPr>
                <w:sz w:val="24"/>
                <w:szCs w:val="24"/>
              </w:rPr>
            </w:r>
          </w:p>
        </w:tc>
        <w:tc>
          <w:tcPr>
            <w:tcW w:w="1560" w:type="dxa"/>
            <w:vMerge w:val="continue"/>
            <w:tcBorders>
              <w:top w:val="single" w:sz="4" w:space="0" w:color="000000"/>
              <w:left w:val="single" w:sz="4" w:space="0" w:color="000000"/>
              <w:right w:val="single" w:sz="4" w:space="0" w:color="000000"/>
            </w:tcBorders>
            <w:shd w:color="auto" w:fill="auto" w:val="clear"/>
            <w:vAlign w:val="center"/>
          </w:tcPr>
          <w:p>
            <w:pPr>
              <w:pStyle w:val="Normal"/>
              <w:rPr>
                <w:sz w:val="24"/>
                <w:szCs w:val="24"/>
              </w:rPr>
            </w:pPr>
            <w:r>
              <w:rPr>
                <w:sz w:val="24"/>
                <w:szCs w:val="24"/>
              </w:rPr>
            </w:r>
          </w:p>
        </w:tc>
        <w:tc>
          <w:tcPr>
            <w:tcW w:w="1705" w:type="dxa"/>
            <w:vMerge w:val="continue"/>
            <w:tcBorders>
              <w:top w:val="single" w:sz="4" w:space="0" w:color="000000"/>
              <w:left w:val="single" w:sz="4" w:space="0" w:color="000000"/>
              <w:right w:val="single" w:sz="4" w:space="0" w:color="000000"/>
            </w:tcBorders>
            <w:shd w:color="auto" w:fill="auto" w:val="clear"/>
            <w:vAlign w:val="center"/>
          </w:tcPr>
          <w:p>
            <w:pPr>
              <w:pStyle w:val="Normal"/>
              <w:rPr>
                <w:sz w:val="24"/>
                <w:szCs w:val="24"/>
              </w:rPr>
            </w:pPr>
            <w:r>
              <w:rPr>
                <w:sz w:val="24"/>
                <w:szCs w:val="24"/>
              </w:rPr>
            </w:r>
          </w:p>
        </w:tc>
        <w:tc>
          <w:tcPr>
            <w:tcW w:w="1133" w:type="dxa"/>
            <w:tcBorders>
              <w:right w:val="single" w:sz="4" w:space="0" w:color="000000"/>
            </w:tcBorders>
            <w:shd w:color="auto" w:fill="auto" w:val="clear"/>
          </w:tcPr>
          <w:p>
            <w:pPr>
              <w:pStyle w:val="Normal"/>
              <w:ind w:right="-34"/>
              <w:jc w:val="center"/>
              <w:rPr>
                <w:sz w:val="24"/>
                <w:szCs w:val="24"/>
              </w:rPr>
            </w:pPr>
            <w:r>
              <w:rPr>
                <w:sz w:val="24"/>
                <w:szCs w:val="24"/>
              </w:rPr>
              <w:t>всего</w:t>
            </w:r>
          </w:p>
        </w:tc>
        <w:tc>
          <w:tcPr>
            <w:tcW w:w="1158" w:type="dxa"/>
            <w:tcBorders>
              <w:right w:val="single" w:sz="4" w:space="0" w:color="000000"/>
            </w:tcBorders>
            <w:shd w:color="auto" w:fill="auto" w:val="clear"/>
          </w:tcPr>
          <w:p>
            <w:pPr>
              <w:pStyle w:val="Normal"/>
              <w:jc w:val="center"/>
              <w:rPr>
                <w:sz w:val="24"/>
                <w:szCs w:val="24"/>
                <w:shd w:fill="FFFFFF" w:val="clear"/>
              </w:rPr>
            </w:pPr>
            <w:r>
              <w:rPr>
                <w:sz w:val="24"/>
                <w:szCs w:val="24"/>
                <w:shd w:fill="FFFFFF" w:val="clear"/>
              </w:rPr>
              <w:t>2026</w:t>
            </w:r>
          </w:p>
          <w:p>
            <w:pPr>
              <w:pStyle w:val="Normal"/>
              <w:jc w:val="center"/>
              <w:rPr>
                <w:sz w:val="24"/>
                <w:szCs w:val="24"/>
              </w:rPr>
            </w:pPr>
            <w:r>
              <w:rPr>
                <w:sz w:val="24"/>
                <w:szCs w:val="24"/>
                <w:shd w:fill="FFFFFF" w:val="clear"/>
              </w:rPr>
              <w:t>год</w:t>
            </w:r>
          </w:p>
        </w:tc>
        <w:tc>
          <w:tcPr>
            <w:tcW w:w="1085" w:type="dxa"/>
            <w:tcBorders>
              <w:right w:val="single" w:sz="4" w:space="0" w:color="000000"/>
            </w:tcBorders>
            <w:shd w:color="auto" w:fill="auto" w:val="clear"/>
          </w:tcPr>
          <w:p>
            <w:pPr>
              <w:pStyle w:val="Normal"/>
              <w:jc w:val="center"/>
              <w:rPr>
                <w:sz w:val="24"/>
                <w:szCs w:val="24"/>
              </w:rPr>
            </w:pPr>
            <w:r>
              <w:rPr>
                <w:sz w:val="24"/>
                <w:szCs w:val="24"/>
                <w:shd w:fill="FFFFFF" w:val="clear"/>
              </w:rPr>
              <w:t>2027 год</w:t>
            </w:r>
          </w:p>
        </w:tc>
        <w:tc>
          <w:tcPr>
            <w:tcW w:w="989" w:type="dxa"/>
            <w:tcBorders>
              <w:right w:val="single" w:sz="4" w:space="0" w:color="000000"/>
            </w:tcBorders>
            <w:shd w:color="auto" w:fill="auto" w:val="clear"/>
          </w:tcPr>
          <w:p>
            <w:pPr>
              <w:pStyle w:val="Normal"/>
              <w:jc w:val="center"/>
              <w:rPr>
                <w:sz w:val="24"/>
                <w:szCs w:val="24"/>
              </w:rPr>
            </w:pPr>
            <w:r>
              <w:rPr>
                <w:sz w:val="24"/>
                <w:szCs w:val="24"/>
                <w:shd w:fill="FFFFFF" w:val="clear"/>
              </w:rPr>
              <w:t>2028 год</w:t>
            </w:r>
          </w:p>
        </w:tc>
      </w:tr>
    </w:tbl>
    <w:p>
      <w:pPr>
        <w:pStyle w:val="Normal"/>
        <w:jc w:val="center"/>
        <w:rPr>
          <w:b/>
          <w:sz w:val="2"/>
          <w:szCs w:val="2"/>
        </w:rPr>
      </w:pPr>
      <w:r>
        <w:rPr>
          <w:b/>
          <w:sz w:val="2"/>
          <w:szCs w:val="2"/>
        </w:rPr>
      </w:r>
    </w:p>
    <w:tbl>
      <w:tblPr>
        <w:tblW w:w="10230" w:type="dxa"/>
        <w:jc w:val="left"/>
        <w:tblInd w:w="448" w:type="dxa"/>
        <w:tblLayout w:type="fixed"/>
        <w:tblCellMar>
          <w:top w:w="0" w:type="dxa"/>
          <w:left w:w="108" w:type="dxa"/>
          <w:bottom w:w="0" w:type="dxa"/>
          <w:right w:w="108" w:type="dxa"/>
        </w:tblCellMar>
        <w:tblLook w:val="04a0"/>
      </w:tblPr>
      <w:tblGrid>
        <w:gridCol w:w="564"/>
        <w:gridCol w:w="2043"/>
        <w:gridCol w:w="1560"/>
        <w:gridCol w:w="1701"/>
        <w:gridCol w:w="1138"/>
        <w:gridCol w:w="1160"/>
        <w:gridCol w:w="1079"/>
        <w:gridCol w:w="983"/>
      </w:tblGrid>
      <w:tr>
        <w:trPr>
          <w:tblHeader w:val="true"/>
          <w:trHeight w:val="80" w:hRule="atLeast"/>
        </w:trPr>
        <w:tc>
          <w:tcPr>
            <w:tcW w:w="56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1</w:t>
            </w:r>
          </w:p>
        </w:tc>
        <w:tc>
          <w:tcPr>
            <w:tcW w:w="2043" w:type="dxa"/>
            <w:tcBorders>
              <w:top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2</w:t>
            </w:r>
          </w:p>
        </w:tc>
        <w:tc>
          <w:tcPr>
            <w:tcW w:w="1560" w:type="dxa"/>
            <w:tcBorders>
              <w:top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3</w:t>
            </w:r>
          </w:p>
        </w:tc>
        <w:tc>
          <w:tcPr>
            <w:tcW w:w="1701" w:type="dxa"/>
            <w:tcBorders>
              <w:top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4</w:t>
            </w:r>
          </w:p>
        </w:tc>
        <w:tc>
          <w:tcPr>
            <w:tcW w:w="1138" w:type="dxa"/>
            <w:tcBorders>
              <w:top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5</w:t>
            </w:r>
          </w:p>
        </w:tc>
        <w:tc>
          <w:tcPr>
            <w:tcW w:w="1160" w:type="dxa"/>
            <w:tcBorders>
              <w:top w:val="single" w:sz="4" w:space="0" w:color="000000"/>
              <w:bottom w:val="single" w:sz="4" w:space="0" w:color="000000"/>
              <w:right w:val="single" w:sz="4" w:space="0" w:color="000000"/>
            </w:tcBorders>
            <w:shd w:color="auto" w:fill="auto" w:val="clear"/>
          </w:tcPr>
          <w:p>
            <w:pPr>
              <w:pStyle w:val="Normal"/>
              <w:ind w:left="-69" w:right="-108"/>
              <w:jc w:val="center"/>
              <w:rPr>
                <w:sz w:val="24"/>
                <w:szCs w:val="24"/>
              </w:rPr>
            </w:pPr>
            <w:r>
              <w:rPr>
                <w:sz w:val="24"/>
                <w:szCs w:val="24"/>
              </w:rPr>
              <w:t>6</w:t>
            </w:r>
          </w:p>
        </w:tc>
        <w:tc>
          <w:tcPr>
            <w:tcW w:w="1079" w:type="dxa"/>
            <w:tcBorders>
              <w:top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7</w:t>
            </w:r>
          </w:p>
        </w:tc>
        <w:tc>
          <w:tcPr>
            <w:tcW w:w="983" w:type="dxa"/>
            <w:tcBorders>
              <w:top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8</w:t>
            </w:r>
          </w:p>
        </w:tc>
      </w:tr>
      <w:tr>
        <w:trPr>
          <w:trHeight w:val="243" w:hRule="atLeast"/>
        </w:trPr>
        <w:tc>
          <w:tcPr>
            <w:tcW w:w="10228" w:type="dxa"/>
            <w:gridSpan w:val="8"/>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1. Региональный проект «Формирование комфортной городской среды»</w:t>
            </w:r>
          </w:p>
        </w:tc>
      </w:tr>
      <w:tr>
        <w:trPr>
          <w:trHeight w:val="397" w:hRule="atLeast"/>
        </w:trPr>
        <w:tc>
          <w:tcPr>
            <w:tcW w:w="56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lang w:val="en-US"/>
              </w:rPr>
              <w:t>1</w:t>
            </w:r>
            <w:r>
              <w:rPr>
                <w:sz w:val="24"/>
                <w:szCs w:val="24"/>
              </w:rPr>
              <w:t>.1</w:t>
            </w:r>
          </w:p>
        </w:tc>
        <w:tc>
          <w:tcPr>
            <w:tcW w:w="20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sz w:val="24"/>
                <w:szCs w:val="24"/>
              </w:rPr>
            </w:pPr>
            <w:r>
              <w:rPr>
                <w:sz w:val="24"/>
                <w:szCs w:val="24"/>
              </w:rPr>
              <w:t>Количество благоустроенных дворовых территорий</w:t>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х</w:t>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х</w:t>
            </w:r>
          </w:p>
        </w:tc>
        <w:tc>
          <w:tcPr>
            <w:tcW w:w="113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4</w:t>
            </w:r>
          </w:p>
        </w:tc>
        <w:tc>
          <w:tcPr>
            <w:tcW w:w="11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2</w:t>
            </w:r>
          </w:p>
        </w:tc>
        <w:tc>
          <w:tcPr>
            <w:tcW w:w="1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1</w:t>
            </w:r>
          </w:p>
        </w:tc>
        <w:tc>
          <w:tcPr>
            <w:tcW w:w="9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1</w:t>
            </w:r>
          </w:p>
        </w:tc>
      </w:tr>
      <w:tr>
        <w:trPr>
          <w:trHeight w:val="1942" w:hRule="atLeast"/>
        </w:trPr>
        <w:tc>
          <w:tcPr>
            <w:tcW w:w="564"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t>1.2</w:t>
            </w:r>
          </w:p>
        </w:tc>
        <w:tc>
          <w:tcPr>
            <w:tcW w:w="2043" w:type="dxa"/>
            <w:vMerge w:val="restart"/>
            <w:tcBorders>
              <w:bottom w:val="single" w:sz="4" w:space="0" w:color="000000"/>
              <w:right w:val="single" w:sz="4" w:space="0" w:color="000000"/>
            </w:tcBorders>
            <w:shd w:color="auto" w:fill="auto" w:val="clear"/>
            <w:vAlign w:val="center"/>
          </w:tcPr>
          <w:p>
            <w:pPr>
              <w:pStyle w:val="Normal"/>
              <w:jc w:val="both"/>
              <w:rPr>
                <w:sz w:val="24"/>
                <w:szCs w:val="24"/>
              </w:rPr>
            </w:pPr>
            <w:r>
              <w:rPr>
                <w:sz w:val="24"/>
                <w:szCs w:val="24"/>
              </w:rPr>
              <w:t>Реализация программы формирование современной городской среды</w:t>
            </w:r>
          </w:p>
        </w:tc>
        <w:tc>
          <w:tcPr>
            <w:tcW w:w="1560" w:type="dxa"/>
            <w:vMerge w:val="restart"/>
            <w:tcBorders>
              <w:bottom w:val="single" w:sz="4" w:space="0" w:color="000000"/>
              <w:right w:val="single" w:sz="4" w:space="0" w:color="000000"/>
            </w:tcBorders>
            <w:shd w:color="auto" w:fill="auto" w:val="clear"/>
          </w:tcPr>
          <w:p>
            <w:pPr>
              <w:pStyle w:val="Normal"/>
              <w:ind w:right="34"/>
              <w:jc w:val="center"/>
              <w:rPr>
                <w:sz w:val="24"/>
                <w:szCs w:val="24"/>
              </w:rPr>
            </w:pPr>
            <w:r>
              <w:rPr>
                <w:sz w:val="24"/>
                <w:szCs w:val="24"/>
              </w:rPr>
              <w:t>Управление по градостроительной деятельности и земельным отношениям Администрации муниципального образования «Дорогобужский муниципальный округ» Смоленской</w:t>
            </w:r>
          </w:p>
          <w:p>
            <w:pPr>
              <w:pStyle w:val="Normal"/>
              <w:ind w:left="-103" w:right="-108"/>
              <w:jc w:val="center"/>
              <w:rPr>
                <w:sz w:val="24"/>
                <w:szCs w:val="24"/>
              </w:rPr>
            </w:pPr>
            <w:r>
              <w:rPr>
                <w:sz w:val="24"/>
                <w:szCs w:val="24"/>
              </w:rPr>
              <w:t>области (далее – управление)</w:t>
            </w:r>
          </w:p>
        </w:tc>
        <w:tc>
          <w:tcPr>
            <w:tcW w:w="1701" w:type="dxa"/>
            <w:tcBorders>
              <w:bottom w:val="single" w:sz="4" w:space="0" w:color="000000"/>
              <w:right w:val="single" w:sz="4" w:space="0" w:color="000000"/>
            </w:tcBorders>
            <w:shd w:color="auto" w:fill="auto" w:val="clear"/>
            <w:vAlign w:val="center"/>
          </w:tcPr>
          <w:p>
            <w:pPr>
              <w:pStyle w:val="Normal"/>
              <w:tabs>
                <w:tab w:val="clear" w:pos="709"/>
                <w:tab w:val="left" w:pos="221" w:leader="none"/>
              </w:tabs>
              <w:spacing w:lineRule="auto" w:line="228"/>
              <w:ind w:right="110"/>
              <w:jc w:val="both"/>
              <w:rPr>
                <w:sz w:val="24"/>
                <w:szCs w:val="24"/>
              </w:rPr>
            </w:pPr>
            <w:r>
              <w:rPr>
                <w:spacing w:val="-2"/>
                <w:sz w:val="24"/>
                <w:szCs w:val="24"/>
              </w:rPr>
              <w:t>Областной бюджет</w:t>
            </w:r>
          </w:p>
        </w:tc>
        <w:tc>
          <w:tcPr>
            <w:tcW w:w="1138" w:type="dxa"/>
            <w:tcBorders>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22074,2</w:t>
            </w:r>
          </w:p>
        </w:tc>
        <w:tc>
          <w:tcPr>
            <w:tcW w:w="1160" w:type="dxa"/>
            <w:tcBorders>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7 531,0</w:t>
            </w:r>
          </w:p>
        </w:tc>
        <w:tc>
          <w:tcPr>
            <w:tcW w:w="1079" w:type="dxa"/>
            <w:tcBorders>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7 231,1</w:t>
            </w:r>
          </w:p>
        </w:tc>
        <w:tc>
          <w:tcPr>
            <w:tcW w:w="983" w:type="dxa"/>
            <w:tcBorders>
              <w:top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sz w:val="24"/>
                <w:szCs w:val="24"/>
              </w:rPr>
              <w:t>7 312,1</w:t>
            </w:r>
          </w:p>
        </w:tc>
      </w:tr>
      <w:tr>
        <w:trPr>
          <w:trHeight w:val="2850" w:hRule="atLeast"/>
        </w:trPr>
        <w:tc>
          <w:tcPr>
            <w:tcW w:w="564" w:type="dxa"/>
            <w:vMerge w:val="continue"/>
            <w:tcBorders>
              <w:left w:val="single" w:sz="4" w:space="0" w:color="000000"/>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r>
          </w:p>
        </w:tc>
        <w:tc>
          <w:tcPr>
            <w:tcW w:w="2043" w:type="dxa"/>
            <w:vMerge w:val="continue"/>
            <w:tcBorders>
              <w:bottom w:val="single" w:sz="4" w:space="0" w:color="000000"/>
              <w:right w:val="single" w:sz="4" w:space="0" w:color="000000"/>
            </w:tcBorders>
            <w:shd w:color="auto" w:fill="auto" w:val="clear"/>
            <w:vAlign w:val="center"/>
          </w:tcPr>
          <w:p>
            <w:pPr>
              <w:pStyle w:val="Normal"/>
              <w:jc w:val="both"/>
              <w:rPr>
                <w:sz w:val="24"/>
                <w:szCs w:val="24"/>
              </w:rPr>
            </w:pPr>
            <w:r>
              <w:rPr>
                <w:sz w:val="24"/>
                <w:szCs w:val="24"/>
              </w:rPr>
            </w:r>
          </w:p>
        </w:tc>
        <w:tc>
          <w:tcPr>
            <w:tcW w:w="1560" w:type="dxa"/>
            <w:vMerge w:val="continue"/>
            <w:tcBorders>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r>
          </w:p>
        </w:tc>
        <w:tc>
          <w:tcPr>
            <w:tcW w:w="1701" w:type="dxa"/>
            <w:tcBorders>
              <w:top w:val="single" w:sz="4" w:space="0" w:color="000000"/>
              <w:right w:val="single" w:sz="4" w:space="0" w:color="000000"/>
            </w:tcBorders>
            <w:shd w:color="auto" w:fill="auto" w:val="clear"/>
            <w:vAlign w:val="center"/>
          </w:tcPr>
          <w:p>
            <w:pPr>
              <w:pStyle w:val="Normal"/>
              <w:tabs>
                <w:tab w:val="clear" w:pos="709"/>
                <w:tab w:val="left" w:pos="221" w:leader="none"/>
              </w:tabs>
              <w:spacing w:lineRule="auto" w:line="228"/>
              <w:ind w:right="110"/>
              <w:jc w:val="both"/>
              <w:rPr>
                <w:sz w:val="24"/>
                <w:szCs w:val="24"/>
              </w:rPr>
            </w:pPr>
            <w:r>
              <w:rPr>
                <w:sz w:val="24"/>
                <w:szCs w:val="24"/>
              </w:rPr>
              <w:t>Бюджет округа</w:t>
            </w:r>
          </w:p>
        </w:tc>
        <w:tc>
          <w:tcPr>
            <w:tcW w:w="1138" w:type="dxa"/>
            <w:tcBorders>
              <w:top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2,2</w:t>
            </w:r>
          </w:p>
        </w:tc>
        <w:tc>
          <w:tcPr>
            <w:tcW w:w="1160" w:type="dxa"/>
            <w:tcBorders>
              <w:top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0,8</w:t>
            </w:r>
          </w:p>
        </w:tc>
        <w:tc>
          <w:tcPr>
            <w:tcW w:w="1079" w:type="dxa"/>
            <w:tcBorders>
              <w:top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0,7</w:t>
            </w:r>
          </w:p>
        </w:tc>
        <w:tc>
          <w:tcPr>
            <w:tcW w:w="983" w:type="dxa"/>
            <w:tcBorders>
              <w:top w:val="single" w:sz="4" w:space="0" w:color="000000"/>
              <w:right w:val="single" w:sz="4" w:space="0" w:color="000000"/>
            </w:tcBorders>
            <w:shd w:color="auto" w:fill="auto" w:val="clear"/>
            <w:vAlign w:val="center"/>
          </w:tcPr>
          <w:p>
            <w:pPr>
              <w:pStyle w:val="Normal"/>
              <w:jc w:val="center"/>
              <w:rPr>
                <w:sz w:val="24"/>
                <w:szCs w:val="24"/>
              </w:rPr>
            </w:pPr>
            <w:r>
              <w:rPr>
                <w:sz w:val="24"/>
                <w:szCs w:val="24"/>
              </w:rPr>
              <w:t>0,7</w:t>
            </w:r>
          </w:p>
        </w:tc>
      </w:tr>
      <w:tr>
        <w:trPr>
          <w:trHeight w:val="1127" w:hRule="atLeast"/>
        </w:trPr>
        <w:tc>
          <w:tcPr>
            <w:tcW w:w="564" w:type="dxa"/>
            <w:tcBorders>
              <w:left w:val="single" w:sz="4" w:space="0" w:color="000000"/>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t>1.3</w:t>
            </w:r>
          </w:p>
        </w:tc>
        <w:tc>
          <w:tcPr>
            <w:tcW w:w="2043" w:type="dxa"/>
            <w:tcBorders>
              <w:bottom w:val="single" w:sz="4" w:space="0" w:color="000000"/>
              <w:right w:val="single" w:sz="4" w:space="0" w:color="000000"/>
            </w:tcBorders>
            <w:shd w:color="auto" w:fill="auto" w:val="clear"/>
          </w:tcPr>
          <w:p>
            <w:pPr>
              <w:pStyle w:val="Normal"/>
              <w:rPr>
                <w:sz w:val="24"/>
                <w:szCs w:val="24"/>
              </w:rPr>
            </w:pPr>
            <w:r>
              <w:rPr>
                <w:spacing w:val="-2"/>
                <w:sz w:val="24"/>
                <w:szCs w:val="24"/>
              </w:rPr>
              <w:t>Количество благоустроенных общественных пространств</w:t>
            </w:r>
          </w:p>
        </w:tc>
        <w:tc>
          <w:tcPr>
            <w:tcW w:w="1560" w:type="dxa"/>
            <w:tcBorders>
              <w:bottom w:val="single" w:sz="4" w:space="0" w:color="000000"/>
              <w:right w:val="single" w:sz="4" w:space="0" w:color="000000"/>
            </w:tcBorders>
            <w:shd w:color="auto" w:fill="auto" w:val="clear"/>
            <w:vAlign w:val="center"/>
          </w:tcPr>
          <w:p>
            <w:pPr>
              <w:pStyle w:val="Normal"/>
              <w:tabs>
                <w:tab w:val="clear" w:pos="709"/>
                <w:tab w:val="left" w:pos="570" w:leader="none"/>
                <w:tab w:val="center" w:pos="673" w:leader="none"/>
              </w:tabs>
              <w:ind w:left="-103" w:right="-108"/>
              <w:jc w:val="center"/>
              <w:rPr>
                <w:sz w:val="24"/>
                <w:szCs w:val="24"/>
              </w:rPr>
            </w:pPr>
            <w:r>
              <w:rPr>
                <w:sz w:val="24"/>
                <w:szCs w:val="24"/>
              </w:rPr>
              <w:t>х</w:t>
            </w:r>
          </w:p>
        </w:tc>
        <w:tc>
          <w:tcPr>
            <w:tcW w:w="1701" w:type="dxa"/>
            <w:tcBorders>
              <w:top w:val="single" w:sz="4" w:space="0" w:color="000000"/>
              <w:right w:val="single" w:sz="4" w:space="0" w:color="000000"/>
            </w:tcBorders>
            <w:shd w:color="auto" w:fill="auto" w:val="clear"/>
            <w:vAlign w:val="center"/>
          </w:tcPr>
          <w:p>
            <w:pPr>
              <w:pStyle w:val="Normal"/>
              <w:tabs>
                <w:tab w:val="clear" w:pos="709"/>
                <w:tab w:val="left" w:pos="33" w:leader="none"/>
              </w:tabs>
              <w:spacing w:lineRule="auto" w:line="228"/>
              <w:ind w:right="34"/>
              <w:jc w:val="center"/>
              <w:rPr>
                <w:sz w:val="24"/>
                <w:szCs w:val="24"/>
              </w:rPr>
            </w:pPr>
            <w:r>
              <w:rPr>
                <w:sz w:val="24"/>
                <w:szCs w:val="24"/>
              </w:rPr>
              <w:t>х</w:t>
            </w:r>
          </w:p>
        </w:tc>
        <w:tc>
          <w:tcPr>
            <w:tcW w:w="1138"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1</w:t>
            </w:r>
          </w:p>
        </w:tc>
        <w:tc>
          <w:tcPr>
            <w:tcW w:w="1160"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1</w:t>
            </w:r>
          </w:p>
        </w:tc>
        <w:tc>
          <w:tcPr>
            <w:tcW w:w="1079"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0</w:t>
            </w:r>
          </w:p>
        </w:tc>
        <w:tc>
          <w:tcPr>
            <w:tcW w:w="983" w:type="dxa"/>
            <w:tcBorders>
              <w:top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0</w:t>
            </w:r>
          </w:p>
        </w:tc>
      </w:tr>
      <w:tr>
        <w:trPr>
          <w:trHeight w:val="1658" w:hRule="atLeast"/>
        </w:trPr>
        <w:tc>
          <w:tcPr>
            <w:tcW w:w="564" w:type="dxa"/>
            <w:vMerge w:val="restart"/>
            <w:tcBorders>
              <w:left w:val="single" w:sz="4" w:space="0" w:color="000000"/>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t>1.4</w:t>
            </w:r>
          </w:p>
        </w:tc>
        <w:tc>
          <w:tcPr>
            <w:tcW w:w="2043" w:type="dxa"/>
            <w:vMerge w:val="restart"/>
            <w:tcBorders>
              <w:bottom w:val="single" w:sz="4" w:space="0" w:color="000000"/>
              <w:right w:val="single" w:sz="4" w:space="0" w:color="000000"/>
            </w:tcBorders>
            <w:shd w:color="auto" w:fill="auto" w:val="clear"/>
            <w:vAlign w:val="center"/>
          </w:tcPr>
          <w:p>
            <w:pPr>
              <w:pStyle w:val="Normal"/>
              <w:jc w:val="both"/>
              <w:rPr>
                <w:sz w:val="24"/>
                <w:szCs w:val="24"/>
              </w:rPr>
            </w:pPr>
            <w:r>
              <w:rPr>
                <w:spacing w:val="-2"/>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560" w:type="dxa"/>
            <w:vMerge w:val="restart"/>
            <w:tcBorders>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t>управление</w:t>
            </w:r>
          </w:p>
        </w:tc>
        <w:tc>
          <w:tcPr>
            <w:tcW w:w="1701" w:type="dxa"/>
            <w:tcBorders>
              <w:top w:val="single" w:sz="4" w:space="0" w:color="000000"/>
              <w:bottom w:val="single" w:sz="4" w:space="0" w:color="000000"/>
              <w:right w:val="single" w:sz="4" w:space="0" w:color="000000"/>
            </w:tcBorders>
            <w:shd w:color="auto" w:fill="auto" w:val="clear"/>
            <w:vAlign w:val="center"/>
          </w:tcPr>
          <w:p>
            <w:pPr>
              <w:pStyle w:val="Normal"/>
              <w:tabs>
                <w:tab w:val="clear" w:pos="709"/>
                <w:tab w:val="left" w:pos="221" w:leader="none"/>
              </w:tabs>
              <w:spacing w:lineRule="auto" w:line="228"/>
              <w:ind w:right="110"/>
              <w:jc w:val="both"/>
              <w:rPr>
                <w:sz w:val="24"/>
                <w:szCs w:val="24"/>
              </w:rPr>
            </w:pPr>
            <w:r>
              <w:rPr>
                <w:spacing w:val="-2"/>
                <w:sz w:val="24"/>
                <w:szCs w:val="24"/>
              </w:rPr>
              <w:t>Областной бюджет</w:t>
            </w:r>
          </w:p>
        </w:tc>
        <w:tc>
          <w:tcPr>
            <w:tcW w:w="113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78 907,6</w:t>
            </w:r>
          </w:p>
        </w:tc>
        <w:tc>
          <w:tcPr>
            <w:tcW w:w="11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78 907,6</w:t>
            </w:r>
          </w:p>
        </w:tc>
        <w:tc>
          <w:tcPr>
            <w:tcW w:w="1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0,0</w:t>
            </w:r>
          </w:p>
        </w:tc>
        <w:tc>
          <w:tcPr>
            <w:tcW w:w="9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0,0</w:t>
            </w:r>
          </w:p>
        </w:tc>
      </w:tr>
      <w:tr>
        <w:trPr>
          <w:trHeight w:val="1657" w:hRule="atLeast"/>
        </w:trPr>
        <w:tc>
          <w:tcPr>
            <w:tcW w:w="564" w:type="dxa"/>
            <w:vMerge w:val="continue"/>
            <w:tcBorders>
              <w:left w:val="single" w:sz="4" w:space="0" w:color="000000"/>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r>
          </w:p>
        </w:tc>
        <w:tc>
          <w:tcPr>
            <w:tcW w:w="2043" w:type="dxa"/>
            <w:vMerge w:val="continue"/>
            <w:tcBorders>
              <w:bottom w:val="single" w:sz="4" w:space="0" w:color="000000"/>
              <w:right w:val="single" w:sz="4" w:space="0" w:color="000000"/>
            </w:tcBorders>
            <w:shd w:color="auto" w:fill="auto" w:val="clear"/>
            <w:vAlign w:val="center"/>
          </w:tcPr>
          <w:p>
            <w:pPr>
              <w:pStyle w:val="Normal"/>
              <w:jc w:val="both"/>
              <w:rPr>
                <w:spacing w:val="-2"/>
                <w:sz w:val="24"/>
                <w:szCs w:val="24"/>
              </w:rPr>
            </w:pPr>
            <w:r>
              <w:rPr>
                <w:spacing w:val="-2"/>
                <w:sz w:val="24"/>
                <w:szCs w:val="24"/>
              </w:rPr>
            </w:r>
          </w:p>
        </w:tc>
        <w:tc>
          <w:tcPr>
            <w:tcW w:w="1560" w:type="dxa"/>
            <w:vMerge w:val="continue"/>
            <w:tcBorders>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tabs>
                <w:tab w:val="clear" w:pos="709"/>
                <w:tab w:val="left" w:pos="221" w:leader="none"/>
              </w:tabs>
              <w:spacing w:lineRule="auto" w:line="228"/>
              <w:ind w:right="110"/>
              <w:jc w:val="both"/>
              <w:rPr>
                <w:sz w:val="24"/>
                <w:szCs w:val="24"/>
              </w:rPr>
            </w:pPr>
            <w:r>
              <w:rPr>
                <w:sz w:val="24"/>
                <w:szCs w:val="24"/>
              </w:rPr>
              <w:t>Бюджет округа</w:t>
            </w:r>
          </w:p>
        </w:tc>
        <w:tc>
          <w:tcPr>
            <w:tcW w:w="113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7,9</w:t>
            </w:r>
          </w:p>
        </w:tc>
        <w:tc>
          <w:tcPr>
            <w:tcW w:w="11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7,9</w:t>
            </w:r>
          </w:p>
        </w:tc>
        <w:tc>
          <w:tcPr>
            <w:tcW w:w="1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0,0</w:t>
            </w:r>
          </w:p>
        </w:tc>
        <w:tc>
          <w:tcPr>
            <w:tcW w:w="9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0,0</w:t>
            </w:r>
          </w:p>
        </w:tc>
      </w:tr>
      <w:tr>
        <w:trPr>
          <w:trHeight w:val="128" w:hRule="atLeast"/>
        </w:trPr>
        <w:tc>
          <w:tcPr>
            <w:tcW w:w="2607" w:type="dxa"/>
            <w:gridSpan w:val="2"/>
            <w:vMerge w:val="restart"/>
            <w:tcBorders>
              <w:top w:val="single" w:sz="4" w:space="0" w:color="000000"/>
              <w:left w:val="single" w:sz="4" w:space="0" w:color="000000"/>
              <w:right w:val="single" w:sz="4" w:space="0" w:color="000000"/>
            </w:tcBorders>
            <w:shd w:color="auto" w:fill="auto" w:val="clear"/>
          </w:tcPr>
          <w:p>
            <w:pPr>
              <w:pStyle w:val="Normal"/>
              <w:ind w:left="34" w:right="-108"/>
              <w:rPr>
                <w:sz w:val="24"/>
                <w:szCs w:val="24"/>
              </w:rPr>
            </w:pPr>
            <w:r>
              <w:rPr>
                <w:sz w:val="24"/>
                <w:szCs w:val="24"/>
              </w:rPr>
              <w:t>Итого по региональному проекту</w:t>
            </w:r>
          </w:p>
        </w:tc>
        <w:tc>
          <w:tcPr>
            <w:tcW w:w="1560" w:type="dxa"/>
            <w:vMerge w:val="restart"/>
            <w:tcBorders>
              <w:top w:val="single" w:sz="4" w:space="0" w:color="000000"/>
              <w:left w:val="single" w:sz="4" w:space="0" w:color="000000"/>
              <w:right w:val="single" w:sz="4" w:space="0" w:color="000000"/>
            </w:tcBorders>
            <w:shd w:color="auto" w:fill="auto" w:val="clear"/>
            <w:vAlign w:val="center"/>
          </w:tcPr>
          <w:p>
            <w:pPr>
              <w:pStyle w:val="Normal"/>
              <w:jc w:val="center"/>
              <w:rPr>
                <w:sz w:val="24"/>
                <w:szCs w:val="24"/>
              </w:rPr>
            </w:pPr>
            <w:r>
              <w:rPr>
                <w:sz w:val="24"/>
                <w:szCs w:val="24"/>
              </w:rPr>
              <w:t>х</w:t>
            </w:r>
          </w:p>
        </w:tc>
        <w:tc>
          <w:tcPr>
            <w:tcW w:w="1701" w:type="dxa"/>
            <w:tcBorders>
              <w:top w:val="single" w:sz="4" w:space="0" w:color="000000"/>
              <w:bottom w:val="single" w:sz="4" w:space="0" w:color="000000"/>
            </w:tcBorders>
            <w:shd w:color="auto" w:fill="auto" w:val="clear"/>
          </w:tcPr>
          <w:p>
            <w:pPr>
              <w:pStyle w:val="Normal"/>
              <w:rPr>
                <w:sz w:val="24"/>
                <w:szCs w:val="24"/>
              </w:rPr>
            </w:pPr>
            <w:r>
              <w:rPr>
                <w:sz w:val="24"/>
                <w:szCs w:val="24"/>
              </w:rPr>
              <w:t>Всего</w:t>
            </w:r>
          </w:p>
        </w:tc>
        <w:tc>
          <w:tcPr>
            <w:tcW w:w="1138"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100991,9</w:t>
            </w:r>
          </w:p>
        </w:tc>
        <w:tc>
          <w:tcPr>
            <w:tcW w:w="1160"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86447,3</w:t>
            </w:r>
          </w:p>
        </w:tc>
        <w:tc>
          <w:tcPr>
            <w:tcW w:w="1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sz w:val="24"/>
                <w:szCs w:val="24"/>
              </w:rPr>
              <w:t>7231,8</w:t>
            </w:r>
          </w:p>
        </w:tc>
        <w:tc>
          <w:tcPr>
            <w:tcW w:w="983" w:type="dxa"/>
            <w:tcBorders>
              <w:top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sz w:val="24"/>
                <w:szCs w:val="24"/>
              </w:rPr>
              <w:t>7312,8</w:t>
            </w:r>
          </w:p>
        </w:tc>
      </w:tr>
      <w:tr>
        <w:trPr>
          <w:trHeight w:val="255" w:hRule="atLeast"/>
        </w:trPr>
        <w:tc>
          <w:tcPr>
            <w:tcW w:w="2607" w:type="dxa"/>
            <w:gridSpan w:val="2"/>
            <w:vMerge w:val="continue"/>
            <w:tcBorders>
              <w:left w:val="single" w:sz="4" w:space="0" w:color="000000"/>
              <w:right w:val="single" w:sz="4" w:space="0" w:color="000000"/>
            </w:tcBorders>
            <w:shd w:color="auto" w:fill="auto" w:val="clear"/>
          </w:tcPr>
          <w:p>
            <w:pPr>
              <w:pStyle w:val="Normal"/>
              <w:ind w:left="34" w:right="-108"/>
              <w:rPr>
                <w:sz w:val="24"/>
                <w:szCs w:val="24"/>
              </w:rPr>
            </w:pPr>
            <w:r>
              <w:rPr>
                <w:sz w:val="24"/>
                <w:szCs w:val="24"/>
              </w:rPr>
            </w:r>
          </w:p>
        </w:tc>
        <w:tc>
          <w:tcPr>
            <w:tcW w:w="1560" w:type="dxa"/>
            <w:vMerge w:val="continue"/>
            <w:tcBorders>
              <w:left w:val="single" w:sz="4" w:space="0" w:color="000000"/>
              <w:right w:val="single" w:sz="4" w:space="0" w:color="000000"/>
            </w:tcBorders>
            <w:shd w:color="auto" w:fill="auto" w:val="clear"/>
            <w:vAlign w:val="center"/>
          </w:tcPr>
          <w:p>
            <w:pPr>
              <w:pStyle w:val="Normal"/>
              <w:jc w:val="both"/>
              <w:rPr>
                <w:sz w:val="24"/>
                <w:szCs w:val="24"/>
              </w:rPr>
            </w:pPr>
            <w:r>
              <w:rPr>
                <w:sz w:val="24"/>
                <w:szCs w:val="24"/>
              </w:rPr>
            </w:r>
          </w:p>
        </w:tc>
        <w:tc>
          <w:tcPr>
            <w:tcW w:w="1701" w:type="dxa"/>
            <w:tcBorders>
              <w:top w:val="single" w:sz="4" w:space="0" w:color="000000"/>
              <w:bottom w:val="single" w:sz="4" w:space="0" w:color="000000"/>
            </w:tcBorders>
            <w:shd w:color="auto" w:fill="auto" w:val="clear"/>
            <w:vAlign w:val="center"/>
          </w:tcPr>
          <w:p>
            <w:pPr>
              <w:pStyle w:val="Normal"/>
              <w:tabs>
                <w:tab w:val="clear" w:pos="709"/>
                <w:tab w:val="left" w:pos="221" w:leader="none"/>
              </w:tabs>
              <w:spacing w:lineRule="auto" w:line="228"/>
              <w:ind w:right="110"/>
              <w:jc w:val="both"/>
              <w:rPr>
                <w:sz w:val="24"/>
                <w:szCs w:val="24"/>
              </w:rPr>
            </w:pPr>
            <w:r>
              <w:rPr>
                <w:spacing w:val="-2"/>
                <w:sz w:val="24"/>
                <w:szCs w:val="24"/>
              </w:rPr>
              <w:t>Областной бюджет</w:t>
            </w:r>
          </w:p>
        </w:tc>
        <w:tc>
          <w:tcPr>
            <w:tcW w:w="1138"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100981,8</w:t>
            </w:r>
          </w:p>
        </w:tc>
        <w:tc>
          <w:tcPr>
            <w:tcW w:w="1160"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86438,6</w:t>
            </w:r>
          </w:p>
        </w:tc>
        <w:tc>
          <w:tcPr>
            <w:tcW w:w="1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sz w:val="24"/>
                <w:szCs w:val="24"/>
              </w:rPr>
              <w:t>7231,1</w:t>
            </w:r>
          </w:p>
        </w:tc>
        <w:tc>
          <w:tcPr>
            <w:tcW w:w="983" w:type="dxa"/>
            <w:tcBorders>
              <w:top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sz w:val="24"/>
                <w:szCs w:val="24"/>
              </w:rPr>
              <w:t>7312,1</w:t>
            </w:r>
          </w:p>
        </w:tc>
      </w:tr>
      <w:tr>
        <w:trPr>
          <w:trHeight w:val="215" w:hRule="atLeast"/>
        </w:trPr>
        <w:tc>
          <w:tcPr>
            <w:tcW w:w="2607" w:type="dxa"/>
            <w:gridSpan w:val="2"/>
            <w:vMerge w:val="continue"/>
            <w:tcBorders>
              <w:left w:val="single" w:sz="4" w:space="0" w:color="000000"/>
              <w:right w:val="single" w:sz="4" w:space="0" w:color="000000"/>
            </w:tcBorders>
            <w:shd w:color="auto" w:fill="auto" w:val="clear"/>
          </w:tcPr>
          <w:p>
            <w:pPr>
              <w:pStyle w:val="Normal"/>
              <w:ind w:left="34" w:right="-108"/>
              <w:rPr>
                <w:sz w:val="24"/>
                <w:szCs w:val="24"/>
              </w:rPr>
            </w:pPr>
            <w:r>
              <w:rPr>
                <w:sz w:val="24"/>
                <w:szCs w:val="24"/>
              </w:rPr>
            </w:r>
          </w:p>
        </w:tc>
        <w:tc>
          <w:tcPr>
            <w:tcW w:w="1560" w:type="dxa"/>
            <w:vMerge w:val="continue"/>
            <w:tcBorders>
              <w:left w:val="single" w:sz="4" w:space="0" w:color="000000"/>
              <w:right w:val="single" w:sz="4" w:space="0" w:color="000000"/>
            </w:tcBorders>
            <w:shd w:color="auto" w:fill="auto" w:val="clear"/>
            <w:vAlign w:val="center"/>
          </w:tcPr>
          <w:p>
            <w:pPr>
              <w:pStyle w:val="Normal"/>
              <w:jc w:val="both"/>
              <w:rPr>
                <w:sz w:val="24"/>
                <w:szCs w:val="24"/>
              </w:rPr>
            </w:pPr>
            <w:r>
              <w:rPr>
                <w:sz w:val="24"/>
                <w:szCs w:val="24"/>
              </w:rPr>
            </w:r>
          </w:p>
        </w:tc>
        <w:tc>
          <w:tcPr>
            <w:tcW w:w="1701" w:type="dxa"/>
            <w:tcBorders>
              <w:top w:val="single" w:sz="4" w:space="0" w:color="000000"/>
            </w:tcBorders>
            <w:shd w:color="auto" w:fill="auto" w:val="clear"/>
            <w:vAlign w:val="center"/>
          </w:tcPr>
          <w:p>
            <w:pPr>
              <w:pStyle w:val="Normal"/>
              <w:tabs>
                <w:tab w:val="clear" w:pos="709"/>
                <w:tab w:val="left" w:pos="221" w:leader="none"/>
              </w:tabs>
              <w:spacing w:lineRule="auto" w:line="228"/>
              <w:ind w:right="110"/>
              <w:jc w:val="both"/>
              <w:rPr>
                <w:sz w:val="24"/>
                <w:szCs w:val="24"/>
              </w:rPr>
            </w:pPr>
            <w:r>
              <w:rPr>
                <w:sz w:val="24"/>
                <w:szCs w:val="24"/>
              </w:rPr>
              <w:t>Бюджет округа</w:t>
            </w:r>
          </w:p>
        </w:tc>
        <w:tc>
          <w:tcPr>
            <w:tcW w:w="1138" w:type="dxa"/>
            <w:tcBorders>
              <w:top w:val="single" w:sz="4" w:space="0" w:color="000000"/>
              <w:left w:val="single" w:sz="4" w:space="0" w:color="000000"/>
            </w:tcBorders>
            <w:shd w:color="auto" w:fill="auto" w:val="clear"/>
            <w:vAlign w:val="center"/>
          </w:tcPr>
          <w:p>
            <w:pPr>
              <w:pStyle w:val="Normal"/>
              <w:spacing w:lineRule="auto" w:line="228"/>
              <w:jc w:val="center"/>
              <w:rPr>
                <w:sz w:val="24"/>
                <w:szCs w:val="24"/>
              </w:rPr>
            </w:pPr>
            <w:r>
              <w:rPr>
                <w:spacing w:val="-2"/>
                <w:sz w:val="24"/>
                <w:szCs w:val="24"/>
              </w:rPr>
              <w:t>10,1</w:t>
            </w:r>
          </w:p>
        </w:tc>
        <w:tc>
          <w:tcPr>
            <w:tcW w:w="1160" w:type="dxa"/>
            <w:tcBorders>
              <w:top w:val="single" w:sz="4" w:space="0" w:color="000000"/>
              <w:left w:val="single" w:sz="4" w:space="0" w:color="000000"/>
            </w:tcBorders>
            <w:shd w:color="auto" w:fill="auto" w:val="clear"/>
            <w:vAlign w:val="center"/>
          </w:tcPr>
          <w:p>
            <w:pPr>
              <w:pStyle w:val="Normal"/>
              <w:spacing w:lineRule="auto" w:line="228"/>
              <w:jc w:val="center"/>
              <w:rPr>
                <w:sz w:val="24"/>
                <w:szCs w:val="24"/>
              </w:rPr>
            </w:pPr>
            <w:r>
              <w:rPr>
                <w:spacing w:val="-2"/>
                <w:sz w:val="24"/>
                <w:szCs w:val="24"/>
              </w:rPr>
              <w:t>8,7</w:t>
            </w:r>
          </w:p>
        </w:tc>
        <w:tc>
          <w:tcPr>
            <w:tcW w:w="1079" w:type="dxa"/>
            <w:tcBorders>
              <w:top w:val="single" w:sz="4" w:space="0" w:color="000000"/>
              <w:left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0,7</w:t>
            </w:r>
          </w:p>
        </w:tc>
        <w:tc>
          <w:tcPr>
            <w:tcW w:w="983" w:type="dxa"/>
            <w:tcBorders>
              <w:top w:val="single" w:sz="4" w:space="0" w:color="000000"/>
              <w:right w:val="single" w:sz="4" w:space="0" w:color="000000"/>
            </w:tcBorders>
            <w:shd w:color="auto" w:fill="auto" w:val="clear"/>
            <w:vAlign w:val="center"/>
          </w:tcPr>
          <w:p>
            <w:pPr>
              <w:pStyle w:val="Normal"/>
              <w:jc w:val="center"/>
              <w:rPr>
                <w:sz w:val="24"/>
                <w:szCs w:val="24"/>
              </w:rPr>
            </w:pPr>
            <w:r>
              <w:rPr>
                <w:sz w:val="24"/>
                <w:szCs w:val="24"/>
              </w:rPr>
              <w:t>0,7</w:t>
            </w:r>
          </w:p>
        </w:tc>
      </w:tr>
      <w:tr>
        <w:trPr>
          <w:trHeight w:val="70" w:hRule="atLeast"/>
        </w:trPr>
        <w:tc>
          <w:tcPr>
            <w:tcW w:w="10228" w:type="dxa"/>
            <w:gridSpan w:val="8"/>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lang w:val="en-US"/>
              </w:rPr>
              <w:t>2</w:t>
            </w:r>
            <w:r>
              <w:rPr>
                <w:sz w:val="24"/>
                <w:szCs w:val="24"/>
              </w:rPr>
              <w:t>. Ведомственный проект «Наименование»</w:t>
            </w:r>
          </w:p>
        </w:tc>
      </w:tr>
      <w:tr>
        <w:trPr>
          <w:trHeight w:val="263" w:hRule="atLeast"/>
        </w:trPr>
        <w:tc>
          <w:tcPr>
            <w:tcW w:w="564"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t>2.1</w:t>
            </w:r>
          </w:p>
        </w:tc>
        <w:tc>
          <w:tcPr>
            <w:tcW w:w="2043"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34" w:right="-108"/>
              <w:rPr>
                <w:sz w:val="24"/>
                <w:szCs w:val="24"/>
              </w:rPr>
            </w:pPr>
            <w:r>
              <w:rPr>
                <w:sz w:val="24"/>
                <w:szCs w:val="24"/>
              </w:rPr>
              <w:t>Результат 1</w:t>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sz w:val="24"/>
                <w:szCs w:val="24"/>
              </w:rPr>
            </w:pPr>
            <w:r>
              <w:rPr>
                <w:sz w:val="24"/>
                <w:szCs w:val="24"/>
              </w:rPr>
            </w:r>
          </w:p>
        </w:tc>
        <w:tc>
          <w:tcPr>
            <w:tcW w:w="1701" w:type="dxa"/>
            <w:tcBorders>
              <w:top w:val="single" w:sz="4" w:space="0" w:color="000000"/>
              <w:bottom w:val="single" w:sz="4" w:space="0" w:color="000000"/>
            </w:tcBorders>
            <w:shd w:color="auto" w:fill="auto" w:val="clear"/>
          </w:tcPr>
          <w:p>
            <w:pPr>
              <w:pStyle w:val="Normal"/>
              <w:rPr>
                <w:b/>
                <w:sz w:val="24"/>
                <w:szCs w:val="24"/>
              </w:rPr>
            </w:pPr>
            <w:r>
              <w:rPr>
                <w:b/>
                <w:sz w:val="24"/>
                <w:szCs w:val="24"/>
              </w:rPr>
            </w:r>
          </w:p>
        </w:tc>
        <w:tc>
          <w:tcPr>
            <w:tcW w:w="1138"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b/>
                <w:spacing w:val="-2"/>
                <w:sz w:val="24"/>
                <w:szCs w:val="24"/>
              </w:rPr>
            </w:pPr>
            <w:r>
              <w:rPr>
                <w:b/>
                <w:spacing w:val="-2"/>
                <w:sz w:val="24"/>
                <w:szCs w:val="24"/>
              </w:rPr>
            </w:r>
          </w:p>
        </w:tc>
        <w:tc>
          <w:tcPr>
            <w:tcW w:w="1160"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b/>
                <w:spacing w:val="-2"/>
                <w:sz w:val="24"/>
                <w:szCs w:val="24"/>
              </w:rPr>
            </w:pPr>
            <w:r>
              <w:rPr>
                <w:b/>
                <w:spacing w:val="-2"/>
                <w:sz w:val="24"/>
                <w:szCs w:val="24"/>
              </w:rPr>
            </w:r>
          </w:p>
        </w:tc>
        <w:tc>
          <w:tcPr>
            <w:tcW w:w="1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b/>
                <w:spacing w:val="-2"/>
                <w:sz w:val="24"/>
                <w:szCs w:val="24"/>
              </w:rPr>
            </w:pPr>
            <w:r>
              <w:rPr>
                <w:b/>
                <w:spacing w:val="-2"/>
                <w:sz w:val="24"/>
                <w:szCs w:val="24"/>
              </w:rPr>
            </w:r>
          </w:p>
        </w:tc>
        <w:tc>
          <w:tcPr>
            <w:tcW w:w="983" w:type="dxa"/>
            <w:tcBorders>
              <w:top w:val="single" w:sz="4" w:space="0" w:color="000000"/>
              <w:bottom w:val="single" w:sz="4" w:space="0" w:color="000000"/>
              <w:right w:val="single" w:sz="4" w:space="0" w:color="000000"/>
            </w:tcBorders>
            <w:shd w:color="auto" w:fill="auto" w:val="clear"/>
            <w:vAlign w:val="center"/>
          </w:tcPr>
          <w:p>
            <w:pPr>
              <w:pStyle w:val="Normal"/>
              <w:jc w:val="center"/>
              <w:rPr>
                <w:b/>
                <w:sz w:val="24"/>
                <w:szCs w:val="24"/>
              </w:rPr>
            </w:pPr>
            <w:r>
              <w:rPr>
                <w:b/>
                <w:sz w:val="24"/>
                <w:szCs w:val="24"/>
              </w:rPr>
            </w:r>
          </w:p>
        </w:tc>
      </w:tr>
      <w:tr>
        <w:trPr>
          <w:trHeight w:val="254" w:hRule="atLeast"/>
        </w:trPr>
        <w:tc>
          <w:tcPr>
            <w:tcW w:w="564" w:type="dxa"/>
            <w:tcBorders>
              <w:left w:val="single" w:sz="4" w:space="0" w:color="000000"/>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t>2.2</w:t>
            </w:r>
          </w:p>
        </w:tc>
        <w:tc>
          <w:tcPr>
            <w:tcW w:w="2043" w:type="dxa"/>
            <w:tcBorders>
              <w:left w:val="single" w:sz="4" w:space="0" w:color="000000"/>
              <w:bottom w:val="single" w:sz="4" w:space="0" w:color="000000"/>
              <w:right w:val="single" w:sz="4" w:space="0" w:color="000000"/>
            </w:tcBorders>
            <w:shd w:color="auto" w:fill="auto" w:val="clear"/>
          </w:tcPr>
          <w:p>
            <w:pPr>
              <w:pStyle w:val="Normal"/>
              <w:ind w:left="34" w:right="-108"/>
              <w:rPr>
                <w:sz w:val="24"/>
                <w:szCs w:val="24"/>
              </w:rPr>
            </w:pPr>
            <w:r>
              <w:rPr>
                <w:sz w:val="24"/>
                <w:szCs w:val="24"/>
              </w:rPr>
              <w:t>Мероприятие</w:t>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sz w:val="24"/>
                <w:szCs w:val="24"/>
              </w:rPr>
            </w:pPr>
            <w:r>
              <w:rPr>
                <w:sz w:val="24"/>
                <w:szCs w:val="24"/>
              </w:rPr>
            </w:r>
          </w:p>
        </w:tc>
        <w:tc>
          <w:tcPr>
            <w:tcW w:w="1701" w:type="dxa"/>
            <w:tcBorders>
              <w:top w:val="single" w:sz="4" w:space="0" w:color="000000"/>
              <w:bottom w:val="single" w:sz="4" w:space="0" w:color="000000"/>
            </w:tcBorders>
            <w:shd w:color="auto" w:fill="auto" w:val="clear"/>
          </w:tcPr>
          <w:p>
            <w:pPr>
              <w:pStyle w:val="Normal"/>
              <w:rPr>
                <w:b/>
                <w:sz w:val="24"/>
                <w:szCs w:val="24"/>
              </w:rPr>
            </w:pPr>
            <w:r>
              <w:rPr>
                <w:b/>
                <w:sz w:val="24"/>
                <w:szCs w:val="24"/>
              </w:rPr>
            </w:r>
          </w:p>
        </w:tc>
        <w:tc>
          <w:tcPr>
            <w:tcW w:w="1138"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b/>
                <w:spacing w:val="-2"/>
                <w:sz w:val="24"/>
                <w:szCs w:val="24"/>
              </w:rPr>
            </w:pPr>
            <w:r>
              <w:rPr>
                <w:b/>
                <w:spacing w:val="-2"/>
                <w:sz w:val="24"/>
                <w:szCs w:val="24"/>
              </w:rPr>
            </w:r>
          </w:p>
        </w:tc>
        <w:tc>
          <w:tcPr>
            <w:tcW w:w="1160"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b/>
                <w:spacing w:val="-2"/>
                <w:sz w:val="24"/>
                <w:szCs w:val="24"/>
              </w:rPr>
            </w:pPr>
            <w:r>
              <w:rPr>
                <w:b/>
                <w:spacing w:val="-2"/>
                <w:sz w:val="24"/>
                <w:szCs w:val="24"/>
              </w:rPr>
            </w:r>
          </w:p>
        </w:tc>
        <w:tc>
          <w:tcPr>
            <w:tcW w:w="1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b/>
                <w:spacing w:val="-2"/>
                <w:sz w:val="24"/>
                <w:szCs w:val="24"/>
              </w:rPr>
            </w:pPr>
            <w:r>
              <w:rPr>
                <w:b/>
                <w:spacing w:val="-2"/>
                <w:sz w:val="24"/>
                <w:szCs w:val="24"/>
              </w:rPr>
            </w:r>
          </w:p>
        </w:tc>
        <w:tc>
          <w:tcPr>
            <w:tcW w:w="983" w:type="dxa"/>
            <w:tcBorders>
              <w:top w:val="single" w:sz="4" w:space="0" w:color="000000"/>
              <w:bottom w:val="single" w:sz="4" w:space="0" w:color="000000"/>
              <w:right w:val="single" w:sz="4" w:space="0" w:color="000000"/>
            </w:tcBorders>
            <w:shd w:color="auto" w:fill="auto" w:val="clear"/>
            <w:vAlign w:val="center"/>
          </w:tcPr>
          <w:p>
            <w:pPr>
              <w:pStyle w:val="Normal"/>
              <w:jc w:val="center"/>
              <w:rPr>
                <w:b/>
                <w:sz w:val="24"/>
                <w:szCs w:val="24"/>
              </w:rPr>
            </w:pPr>
            <w:r>
              <w:rPr>
                <w:b/>
                <w:sz w:val="24"/>
                <w:szCs w:val="24"/>
              </w:rPr>
            </w:r>
          </w:p>
        </w:tc>
      </w:tr>
      <w:tr>
        <w:trPr>
          <w:trHeight w:val="439" w:hRule="atLeast"/>
        </w:trPr>
        <w:tc>
          <w:tcPr>
            <w:tcW w:w="10228" w:type="dxa"/>
            <w:gridSpan w:val="8"/>
            <w:tcBorders>
              <w:left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 xml:space="preserve">3. Комплекс процессных мероприятий </w:t>
            </w:r>
            <w:r>
              <w:rPr>
                <w:sz w:val="22"/>
                <w:szCs w:val="22"/>
              </w:rPr>
              <w:t>«Осуществление мероприятий по созданию современной городской среды»</w:t>
            </w:r>
          </w:p>
        </w:tc>
      </w:tr>
      <w:tr>
        <w:trPr>
          <w:trHeight w:val="1656" w:hRule="atLeast"/>
        </w:trPr>
        <w:tc>
          <w:tcPr>
            <w:tcW w:w="564" w:type="dxa"/>
            <w:tcBorders>
              <w:left w:val="single" w:sz="4" w:space="0" w:color="000000"/>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t>3.1</w:t>
            </w:r>
          </w:p>
        </w:tc>
        <w:tc>
          <w:tcPr>
            <w:tcW w:w="2043" w:type="dxa"/>
            <w:tcBorders>
              <w:left w:val="single" w:sz="4" w:space="0" w:color="000000"/>
              <w:bottom w:val="single" w:sz="4" w:space="0" w:color="000000"/>
              <w:right w:val="single" w:sz="4" w:space="0" w:color="000000"/>
            </w:tcBorders>
            <w:shd w:color="auto" w:fill="auto" w:val="clear"/>
            <w:vAlign w:val="center"/>
          </w:tcPr>
          <w:p>
            <w:pPr>
              <w:pStyle w:val="Normal"/>
              <w:ind w:left="34" w:right="-108"/>
              <w:rPr>
                <w:sz w:val="24"/>
                <w:szCs w:val="24"/>
              </w:rPr>
            </w:pPr>
            <w:r>
              <w:rPr>
                <w:sz w:val="24"/>
                <w:szCs w:val="24"/>
              </w:rPr>
              <w:t>Создание условий для повышения уровня комфортности проживания граждан</w:t>
            </w:r>
          </w:p>
        </w:tc>
        <w:tc>
          <w:tcPr>
            <w:tcW w:w="1560" w:type="dxa"/>
            <w:tcBorders>
              <w:left w:val="single" w:sz="4" w:space="0" w:color="000000"/>
              <w:bottom w:val="single" w:sz="4" w:space="0" w:color="000000"/>
              <w:right w:val="single" w:sz="4" w:space="0" w:color="000000"/>
            </w:tcBorders>
            <w:shd w:color="auto" w:fill="auto" w:val="clear"/>
          </w:tcPr>
          <w:p>
            <w:pPr>
              <w:pStyle w:val="Normal"/>
              <w:jc w:val="both"/>
              <w:rPr>
                <w:sz w:val="24"/>
                <w:szCs w:val="24"/>
              </w:rPr>
            </w:pPr>
            <w:r>
              <w:rPr>
                <w:sz w:val="24"/>
                <w:szCs w:val="24"/>
              </w:rPr>
            </w:r>
          </w:p>
          <w:p>
            <w:pPr>
              <w:pStyle w:val="Normal"/>
              <w:jc w:val="center"/>
              <w:rPr>
                <w:sz w:val="24"/>
                <w:szCs w:val="24"/>
              </w:rPr>
            </w:pPr>
            <w:r>
              <w:rPr>
                <w:sz w:val="24"/>
                <w:szCs w:val="24"/>
              </w:rPr>
              <w:t>управление</w:t>
            </w:r>
          </w:p>
        </w:tc>
        <w:tc>
          <w:tcPr>
            <w:tcW w:w="1701" w:type="dxa"/>
            <w:tcBorders>
              <w:top w:val="single" w:sz="4" w:space="0" w:color="000000"/>
              <w:right w:val="single" w:sz="4" w:space="0" w:color="000000"/>
            </w:tcBorders>
            <w:shd w:color="auto" w:fill="auto" w:val="clear"/>
            <w:vAlign w:val="center"/>
          </w:tcPr>
          <w:p>
            <w:pPr>
              <w:pStyle w:val="Normal"/>
              <w:rPr>
                <w:sz w:val="24"/>
                <w:szCs w:val="24"/>
              </w:rPr>
            </w:pPr>
            <w:r>
              <w:rPr>
                <w:sz w:val="22"/>
                <w:szCs w:val="22"/>
              </w:rPr>
              <w:t>Бюджет округа</w:t>
            </w:r>
          </w:p>
        </w:tc>
        <w:tc>
          <w:tcPr>
            <w:tcW w:w="1138" w:type="dxa"/>
            <w:tcBorders>
              <w:top w:val="single" w:sz="4" w:space="0" w:color="000000"/>
              <w:left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2286,9</w:t>
            </w:r>
          </w:p>
        </w:tc>
        <w:tc>
          <w:tcPr>
            <w:tcW w:w="1160" w:type="dxa"/>
            <w:tcBorders>
              <w:top w:val="single" w:sz="4" w:space="0" w:color="000000"/>
              <w:left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2286,9</w:t>
            </w:r>
          </w:p>
        </w:tc>
        <w:tc>
          <w:tcPr>
            <w:tcW w:w="1079" w:type="dxa"/>
            <w:tcBorders>
              <w:top w:val="single" w:sz="4" w:space="0" w:color="000000"/>
              <w:left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0,0</w:t>
            </w:r>
          </w:p>
        </w:tc>
        <w:tc>
          <w:tcPr>
            <w:tcW w:w="983" w:type="dxa"/>
            <w:tcBorders>
              <w:top w:val="single" w:sz="4" w:space="0" w:color="000000"/>
              <w:left w:val="single" w:sz="4" w:space="0" w:color="000000"/>
              <w:right w:val="single" w:sz="4" w:space="0" w:color="000000"/>
            </w:tcBorders>
            <w:shd w:color="auto" w:fill="auto" w:val="clear"/>
            <w:vAlign w:val="center"/>
          </w:tcPr>
          <w:p>
            <w:pPr>
              <w:pStyle w:val="Normal"/>
              <w:rPr>
                <w:sz w:val="24"/>
                <w:szCs w:val="24"/>
              </w:rPr>
            </w:pPr>
            <w:r>
              <w:rPr>
                <w:sz w:val="24"/>
                <w:szCs w:val="24"/>
              </w:rPr>
              <w:t>0,0</w:t>
            </w:r>
          </w:p>
        </w:tc>
      </w:tr>
      <w:tr>
        <w:trPr>
          <w:trHeight w:val="382" w:hRule="atLeast"/>
        </w:trPr>
        <w:tc>
          <w:tcPr>
            <w:tcW w:w="2607" w:type="dxa"/>
            <w:gridSpan w:val="2"/>
            <w:vMerge w:val="restart"/>
            <w:tcBorders>
              <w:left w:val="single" w:sz="4" w:space="0" w:color="000000"/>
              <w:bottom w:val="single" w:sz="4" w:space="0" w:color="000000"/>
              <w:right w:val="single" w:sz="4" w:space="0" w:color="000000"/>
            </w:tcBorders>
            <w:shd w:color="auto" w:fill="auto" w:val="clear"/>
          </w:tcPr>
          <w:p>
            <w:pPr>
              <w:pStyle w:val="Normal"/>
              <w:ind w:left="-103" w:right="-108"/>
              <w:rPr>
                <w:sz w:val="24"/>
                <w:szCs w:val="24"/>
              </w:rPr>
            </w:pPr>
            <w:r>
              <w:rPr>
                <w:sz w:val="24"/>
                <w:szCs w:val="24"/>
              </w:rPr>
              <w:t>Итого по комплексу процессных мероприятий</w:t>
            </w:r>
          </w:p>
        </w:tc>
        <w:tc>
          <w:tcPr>
            <w:tcW w:w="1560"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х</w:t>
            </w:r>
          </w:p>
        </w:tc>
        <w:tc>
          <w:tcPr>
            <w:tcW w:w="1701" w:type="dxa"/>
            <w:tcBorders>
              <w:top w:val="single" w:sz="4" w:space="0" w:color="000000"/>
              <w:right w:val="single" w:sz="4" w:space="0" w:color="000000"/>
            </w:tcBorders>
            <w:shd w:color="auto" w:fill="auto" w:val="clear"/>
            <w:vAlign w:val="center"/>
          </w:tcPr>
          <w:p>
            <w:pPr>
              <w:pStyle w:val="Normal"/>
              <w:rPr>
                <w:sz w:val="24"/>
                <w:szCs w:val="24"/>
              </w:rPr>
            </w:pPr>
            <w:r>
              <w:rPr>
                <w:sz w:val="24"/>
                <w:szCs w:val="24"/>
              </w:rPr>
              <w:t>Всего</w:t>
            </w:r>
          </w:p>
        </w:tc>
        <w:tc>
          <w:tcPr>
            <w:tcW w:w="1138" w:type="dxa"/>
            <w:tcBorders>
              <w:top w:val="single" w:sz="4" w:space="0" w:color="000000"/>
              <w:left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2286,9</w:t>
            </w:r>
          </w:p>
        </w:tc>
        <w:tc>
          <w:tcPr>
            <w:tcW w:w="1160" w:type="dxa"/>
            <w:tcBorders>
              <w:top w:val="single" w:sz="4" w:space="0" w:color="000000"/>
              <w:left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2286,9</w:t>
            </w:r>
          </w:p>
        </w:tc>
        <w:tc>
          <w:tcPr>
            <w:tcW w:w="1079" w:type="dxa"/>
            <w:tcBorders>
              <w:top w:val="single" w:sz="4" w:space="0" w:color="000000"/>
              <w:left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0,0</w:t>
            </w:r>
          </w:p>
        </w:tc>
        <w:tc>
          <w:tcPr>
            <w:tcW w:w="983" w:type="dxa"/>
            <w:tcBorders>
              <w:top w:val="single" w:sz="4" w:space="0" w:color="000000"/>
              <w:left w:val="single" w:sz="4" w:space="0" w:color="000000"/>
              <w:right w:val="single" w:sz="4" w:space="0" w:color="000000"/>
            </w:tcBorders>
            <w:shd w:color="auto" w:fill="auto" w:val="clear"/>
            <w:vAlign w:val="center"/>
          </w:tcPr>
          <w:p>
            <w:pPr>
              <w:pStyle w:val="Normal"/>
              <w:rPr>
                <w:sz w:val="24"/>
                <w:szCs w:val="24"/>
              </w:rPr>
            </w:pPr>
            <w:r>
              <w:rPr>
                <w:sz w:val="24"/>
                <w:szCs w:val="24"/>
              </w:rPr>
              <w:t>0,0</w:t>
            </w:r>
          </w:p>
        </w:tc>
      </w:tr>
      <w:tr>
        <w:trPr>
          <w:trHeight w:val="459" w:hRule="atLeast"/>
        </w:trPr>
        <w:tc>
          <w:tcPr>
            <w:tcW w:w="2607" w:type="dxa"/>
            <w:gridSpan w:val="2"/>
            <w:vMerge w:val="continue"/>
            <w:tcBorders>
              <w:left w:val="single" w:sz="4" w:space="0" w:color="000000"/>
              <w:bottom w:val="single" w:sz="4" w:space="0" w:color="000000"/>
              <w:right w:val="single" w:sz="4" w:space="0" w:color="000000"/>
            </w:tcBorders>
            <w:shd w:color="auto" w:fill="auto" w:val="clear"/>
          </w:tcPr>
          <w:p>
            <w:pPr>
              <w:pStyle w:val="Normal"/>
              <w:ind w:left="34" w:right="-108"/>
              <w:rPr>
                <w:sz w:val="22"/>
                <w:szCs w:val="22"/>
              </w:rPr>
            </w:pPr>
            <w:r>
              <w:rPr>
                <w:sz w:val="22"/>
                <w:szCs w:val="22"/>
              </w:rPr>
            </w:r>
          </w:p>
        </w:tc>
        <w:tc>
          <w:tcPr>
            <w:tcW w:w="1560" w:type="dxa"/>
            <w:vMerge w:val="continue"/>
            <w:tcBorders>
              <w:left w:val="single" w:sz="4" w:space="0" w:color="000000"/>
              <w:bottom w:val="single" w:sz="4" w:space="0" w:color="000000"/>
              <w:right w:val="single" w:sz="4" w:space="0" w:color="000000"/>
            </w:tcBorders>
            <w:shd w:color="auto" w:fill="auto" w:val="clear"/>
          </w:tcPr>
          <w:p>
            <w:pPr>
              <w:pStyle w:val="Normal"/>
              <w:jc w:val="both"/>
              <w:rPr>
                <w:sz w:val="24"/>
                <w:szCs w:val="24"/>
              </w:rPr>
            </w:pPr>
            <w:r>
              <w:rPr>
                <w:sz w:val="24"/>
                <w:szCs w:val="24"/>
              </w:rPr>
            </w:r>
          </w:p>
        </w:tc>
        <w:tc>
          <w:tcPr>
            <w:tcW w:w="1701" w:type="dxa"/>
            <w:tcBorders>
              <w:top w:val="single" w:sz="4" w:space="0" w:color="000000"/>
              <w:bottom w:val="single" w:sz="4" w:space="0" w:color="000000"/>
              <w:right w:val="single" w:sz="4" w:space="0" w:color="000000"/>
            </w:tcBorders>
            <w:shd w:color="auto" w:fill="auto" w:val="clear"/>
            <w:vAlign w:val="center"/>
          </w:tcPr>
          <w:p>
            <w:pPr>
              <w:pStyle w:val="Normal"/>
              <w:rPr>
                <w:sz w:val="24"/>
                <w:szCs w:val="24"/>
              </w:rPr>
            </w:pPr>
            <w:r>
              <w:rPr>
                <w:sz w:val="22"/>
                <w:szCs w:val="22"/>
              </w:rPr>
              <w:t>Бюджет округа</w:t>
            </w:r>
          </w:p>
        </w:tc>
        <w:tc>
          <w:tcPr>
            <w:tcW w:w="113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2286,9</w:t>
            </w:r>
          </w:p>
        </w:tc>
        <w:tc>
          <w:tcPr>
            <w:tcW w:w="11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2286,9</w:t>
            </w:r>
          </w:p>
        </w:tc>
        <w:tc>
          <w:tcPr>
            <w:tcW w:w="1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0,0</w:t>
            </w:r>
          </w:p>
        </w:tc>
        <w:tc>
          <w:tcPr>
            <w:tcW w:w="9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4"/>
                <w:szCs w:val="24"/>
              </w:rPr>
            </w:pPr>
            <w:r>
              <w:rPr>
                <w:sz w:val="24"/>
                <w:szCs w:val="24"/>
              </w:rPr>
              <w:t>0,0</w:t>
            </w:r>
          </w:p>
        </w:tc>
      </w:tr>
      <w:tr>
        <w:trPr>
          <w:trHeight w:val="262" w:hRule="atLeast"/>
        </w:trPr>
        <w:tc>
          <w:tcPr>
            <w:tcW w:w="10228" w:type="dxa"/>
            <w:gridSpan w:val="8"/>
            <w:tcBorders>
              <w:left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4. Отдельные мероприятия</w:t>
            </w:r>
          </w:p>
        </w:tc>
      </w:tr>
      <w:tr>
        <w:trPr>
          <w:trHeight w:val="421" w:hRule="atLeast"/>
        </w:trPr>
        <w:tc>
          <w:tcPr>
            <w:tcW w:w="4167" w:type="dxa"/>
            <w:gridSpan w:val="3"/>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left="34" w:right="-108"/>
              <w:rPr>
                <w:sz w:val="24"/>
                <w:szCs w:val="24"/>
              </w:rPr>
            </w:pPr>
            <w:r>
              <w:rPr>
                <w:b/>
                <w:sz w:val="24"/>
                <w:szCs w:val="24"/>
              </w:rPr>
              <w:t>Всего по муниципальной программе</w:t>
            </w:r>
          </w:p>
        </w:tc>
        <w:tc>
          <w:tcPr>
            <w:tcW w:w="1701" w:type="dxa"/>
            <w:tcBorders>
              <w:top w:val="single" w:sz="4" w:space="0" w:color="000000"/>
              <w:bottom w:val="single" w:sz="4" w:space="0" w:color="000000"/>
            </w:tcBorders>
            <w:shd w:color="auto" w:fill="auto" w:val="clear"/>
          </w:tcPr>
          <w:p>
            <w:pPr>
              <w:pStyle w:val="Normal"/>
              <w:rPr>
                <w:sz w:val="24"/>
                <w:szCs w:val="24"/>
              </w:rPr>
            </w:pPr>
            <w:r>
              <w:rPr>
                <w:b/>
                <w:sz w:val="24"/>
                <w:szCs w:val="24"/>
              </w:rPr>
              <w:t>Всего</w:t>
            </w:r>
          </w:p>
        </w:tc>
        <w:tc>
          <w:tcPr>
            <w:tcW w:w="1138"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color w:val="000000"/>
              </w:rPr>
            </w:pPr>
            <w:r>
              <w:rPr>
                <w:b/>
                <w:color w:val="000000"/>
                <w:spacing w:val="-2"/>
                <w:sz w:val="24"/>
                <w:szCs w:val="24"/>
              </w:rPr>
              <w:t>103278,8</w:t>
            </w:r>
          </w:p>
        </w:tc>
        <w:tc>
          <w:tcPr>
            <w:tcW w:w="1160"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color w:val="000000"/>
              </w:rPr>
            </w:pPr>
            <w:r>
              <w:rPr>
                <w:b/>
                <w:color w:val="000000"/>
                <w:spacing w:val="-2"/>
                <w:sz w:val="24"/>
                <w:szCs w:val="24"/>
              </w:rPr>
              <w:t>88734,2</w:t>
            </w:r>
          </w:p>
        </w:tc>
        <w:tc>
          <w:tcPr>
            <w:tcW w:w="1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b/>
                <w:color w:val="000000"/>
                <w:spacing w:val="-2"/>
                <w:sz w:val="24"/>
                <w:szCs w:val="24"/>
              </w:rPr>
              <w:t>7231,8</w:t>
            </w:r>
          </w:p>
        </w:tc>
        <w:tc>
          <w:tcPr>
            <w:tcW w:w="983" w:type="dxa"/>
            <w:tcBorders>
              <w:top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b/>
                <w:color w:val="000000"/>
                <w:sz w:val="24"/>
                <w:szCs w:val="24"/>
              </w:rPr>
              <w:t>7312,8</w:t>
            </w:r>
          </w:p>
        </w:tc>
      </w:tr>
      <w:tr>
        <w:trPr>
          <w:trHeight w:val="423" w:hRule="atLeast"/>
        </w:trPr>
        <w:tc>
          <w:tcPr>
            <w:tcW w:w="4167" w:type="dxa"/>
            <w:gridSpan w:val="3"/>
            <w:vMerge w:val="continue"/>
            <w:tcBorders>
              <w:left w:val="single" w:sz="4" w:space="0" w:color="000000"/>
              <w:right w:val="single" w:sz="4" w:space="0" w:color="000000"/>
            </w:tcBorders>
            <w:shd w:color="auto" w:fill="auto" w:val="clear"/>
          </w:tcPr>
          <w:p>
            <w:pPr>
              <w:pStyle w:val="Normal"/>
              <w:ind w:left="34" w:right="-108"/>
              <w:rPr>
                <w:b/>
                <w:sz w:val="24"/>
                <w:szCs w:val="24"/>
              </w:rPr>
            </w:pPr>
            <w:r>
              <w:rPr>
                <w:b/>
                <w:sz w:val="24"/>
                <w:szCs w:val="24"/>
              </w:rPr>
            </w:r>
          </w:p>
        </w:tc>
        <w:tc>
          <w:tcPr>
            <w:tcW w:w="1701" w:type="dxa"/>
            <w:tcBorders>
              <w:top w:val="single" w:sz="4" w:space="0" w:color="000000"/>
              <w:bottom w:val="single" w:sz="4" w:space="0" w:color="000000"/>
            </w:tcBorders>
            <w:shd w:color="auto" w:fill="auto" w:val="clear"/>
            <w:vAlign w:val="center"/>
          </w:tcPr>
          <w:p>
            <w:pPr>
              <w:pStyle w:val="Normal"/>
              <w:tabs>
                <w:tab w:val="clear" w:pos="709"/>
                <w:tab w:val="left" w:pos="221" w:leader="none"/>
              </w:tabs>
              <w:spacing w:lineRule="auto" w:line="228"/>
              <w:ind w:right="110"/>
              <w:jc w:val="both"/>
              <w:rPr>
                <w:sz w:val="24"/>
                <w:szCs w:val="24"/>
              </w:rPr>
            </w:pPr>
            <w:r>
              <w:rPr>
                <w:b/>
                <w:spacing w:val="-2"/>
                <w:sz w:val="24"/>
                <w:szCs w:val="24"/>
              </w:rPr>
              <w:t>Областной бюджет</w:t>
            </w:r>
          </w:p>
        </w:tc>
        <w:tc>
          <w:tcPr>
            <w:tcW w:w="1138"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color w:val="000000"/>
              </w:rPr>
            </w:pPr>
            <w:r>
              <w:rPr>
                <w:b/>
                <w:color w:val="000000"/>
                <w:spacing w:val="-2"/>
                <w:sz w:val="24"/>
                <w:szCs w:val="24"/>
              </w:rPr>
              <w:t>100981,8</w:t>
            </w:r>
          </w:p>
        </w:tc>
        <w:tc>
          <w:tcPr>
            <w:tcW w:w="1160"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color w:val="000000"/>
              </w:rPr>
            </w:pPr>
            <w:r>
              <w:rPr>
                <w:b/>
                <w:color w:val="000000"/>
                <w:spacing w:val="-2"/>
                <w:sz w:val="24"/>
                <w:szCs w:val="24"/>
              </w:rPr>
              <w:t>86438,6</w:t>
            </w:r>
          </w:p>
        </w:tc>
        <w:tc>
          <w:tcPr>
            <w:tcW w:w="1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b/>
                <w:color w:val="000000"/>
                <w:spacing w:val="-2"/>
                <w:sz w:val="24"/>
                <w:szCs w:val="24"/>
              </w:rPr>
              <w:t>7231,1</w:t>
            </w:r>
          </w:p>
        </w:tc>
        <w:tc>
          <w:tcPr>
            <w:tcW w:w="983" w:type="dxa"/>
            <w:tcBorders>
              <w:top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b/>
                <w:color w:val="000000"/>
                <w:sz w:val="24"/>
                <w:szCs w:val="24"/>
              </w:rPr>
              <w:t>7312,1</w:t>
            </w:r>
          </w:p>
        </w:tc>
      </w:tr>
      <w:tr>
        <w:trPr>
          <w:trHeight w:val="423" w:hRule="atLeast"/>
        </w:trPr>
        <w:tc>
          <w:tcPr>
            <w:tcW w:w="4167" w:type="dxa"/>
            <w:gridSpan w:val="3"/>
            <w:vMerge w:val="continue"/>
            <w:tcBorders>
              <w:left w:val="single" w:sz="4" w:space="0" w:color="000000"/>
              <w:bottom w:val="single" w:sz="4" w:space="0" w:color="000000"/>
              <w:right w:val="single" w:sz="4" w:space="0" w:color="000000"/>
            </w:tcBorders>
            <w:shd w:color="auto" w:fill="auto" w:val="clear"/>
          </w:tcPr>
          <w:p>
            <w:pPr>
              <w:pStyle w:val="Normal"/>
              <w:ind w:left="34" w:right="-108"/>
              <w:rPr>
                <w:b/>
                <w:sz w:val="24"/>
                <w:szCs w:val="24"/>
              </w:rPr>
            </w:pPr>
            <w:r>
              <w:rPr>
                <w:b/>
                <w:sz w:val="24"/>
                <w:szCs w:val="24"/>
              </w:rPr>
            </w:r>
          </w:p>
        </w:tc>
        <w:tc>
          <w:tcPr>
            <w:tcW w:w="1701" w:type="dxa"/>
            <w:tcBorders>
              <w:top w:val="single" w:sz="4" w:space="0" w:color="000000"/>
              <w:bottom w:val="single" w:sz="4" w:space="0" w:color="000000"/>
            </w:tcBorders>
            <w:shd w:color="auto" w:fill="auto" w:val="clear"/>
            <w:vAlign w:val="center"/>
          </w:tcPr>
          <w:p>
            <w:pPr>
              <w:pStyle w:val="Normal"/>
              <w:tabs>
                <w:tab w:val="clear" w:pos="709"/>
                <w:tab w:val="left" w:pos="221" w:leader="none"/>
              </w:tabs>
              <w:spacing w:lineRule="auto" w:line="228"/>
              <w:ind w:right="110"/>
              <w:jc w:val="both"/>
              <w:rPr>
                <w:sz w:val="24"/>
                <w:szCs w:val="24"/>
              </w:rPr>
            </w:pPr>
            <w:r>
              <w:rPr>
                <w:b/>
                <w:sz w:val="24"/>
                <w:szCs w:val="24"/>
              </w:rPr>
              <w:t>Бюджет округа</w:t>
            </w:r>
          </w:p>
        </w:tc>
        <w:tc>
          <w:tcPr>
            <w:tcW w:w="1138"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sz w:val="24"/>
                <w:szCs w:val="24"/>
              </w:rPr>
            </w:pPr>
            <w:r>
              <w:rPr>
                <w:b/>
                <w:spacing w:val="-2"/>
                <w:sz w:val="24"/>
                <w:szCs w:val="24"/>
              </w:rPr>
              <w:t>2297,0</w:t>
            </w:r>
          </w:p>
        </w:tc>
        <w:tc>
          <w:tcPr>
            <w:tcW w:w="1160"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sz w:val="24"/>
                <w:szCs w:val="24"/>
              </w:rPr>
            </w:pPr>
            <w:r>
              <w:rPr>
                <w:b/>
                <w:spacing w:val="-2"/>
                <w:sz w:val="24"/>
                <w:szCs w:val="24"/>
              </w:rPr>
              <w:t>2295,6</w:t>
            </w:r>
          </w:p>
        </w:tc>
        <w:tc>
          <w:tcPr>
            <w:tcW w:w="1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b/>
                <w:spacing w:val="-2"/>
                <w:sz w:val="24"/>
                <w:szCs w:val="24"/>
              </w:rPr>
              <w:t>0,7</w:t>
            </w:r>
          </w:p>
        </w:tc>
        <w:tc>
          <w:tcPr>
            <w:tcW w:w="983" w:type="dxa"/>
            <w:tcBorders>
              <w:top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b/>
                <w:sz w:val="24"/>
                <w:szCs w:val="24"/>
              </w:rPr>
              <w:t>0,7</w:t>
            </w:r>
          </w:p>
        </w:tc>
      </w:tr>
    </w:tbl>
    <w:p>
      <w:pPr>
        <w:pStyle w:val="BodyText"/>
        <w:tabs>
          <w:tab w:val="clear" w:pos="709"/>
          <w:tab w:val="left" w:pos="831" w:leader="none"/>
        </w:tabs>
        <w:ind w:firstLine="700" w:left="20" w:right="40"/>
        <w:jc w:val="both"/>
        <w:rPr>
          <w:sz w:val="24"/>
          <w:szCs w:val="24"/>
        </w:rPr>
      </w:pPr>
      <w:r>
        <w:rPr>
          <w:sz w:val="24"/>
          <w:szCs w:val="24"/>
        </w:rPr>
      </w:r>
    </w:p>
    <w:p>
      <w:pPr>
        <w:pStyle w:val="BodyText"/>
        <w:tabs>
          <w:tab w:val="clear" w:pos="709"/>
          <w:tab w:val="left" w:pos="831" w:leader="none"/>
        </w:tabs>
        <w:ind w:firstLine="700" w:left="20" w:right="40"/>
        <w:jc w:val="both"/>
        <w:rPr>
          <w:sz w:val="24"/>
          <w:szCs w:val="24"/>
        </w:rPr>
      </w:pPr>
      <w:r>
        <w:rPr>
          <w:sz w:val="24"/>
          <w:szCs w:val="24"/>
        </w:rPr>
      </w:r>
    </w:p>
    <w:p>
      <w:pPr>
        <w:pStyle w:val="BodyText"/>
        <w:tabs>
          <w:tab w:val="clear" w:pos="709"/>
          <w:tab w:val="left" w:pos="831" w:leader="none"/>
        </w:tabs>
        <w:ind w:firstLine="700" w:left="20" w:right="40"/>
        <w:jc w:val="both"/>
        <w:rPr>
          <w:sz w:val="24"/>
          <w:szCs w:val="24"/>
        </w:rPr>
      </w:pPr>
      <w:r>
        <w:rPr>
          <w:sz w:val="24"/>
          <w:szCs w:val="24"/>
        </w:rPr>
      </w:r>
    </w:p>
    <w:p>
      <w:pPr>
        <w:pStyle w:val="BodyText"/>
        <w:tabs>
          <w:tab w:val="clear" w:pos="709"/>
          <w:tab w:val="left" w:pos="831" w:leader="none"/>
        </w:tabs>
        <w:ind w:firstLine="700" w:left="20" w:right="40"/>
        <w:jc w:val="both"/>
        <w:rPr>
          <w:sz w:val="24"/>
          <w:szCs w:val="24"/>
        </w:rPr>
      </w:pPr>
      <w:r>
        <w:rPr>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tbl>
      <w:tblPr>
        <w:tblpPr w:vertAnchor="page" w:horzAnchor="page" w:leftFromText="180" w:rightFromText="180" w:tblpX="6306" w:tblpY="716"/>
        <w:tblW w:w="4572" w:type="dxa"/>
        <w:jc w:val="left"/>
        <w:tblInd w:w="108" w:type="dxa"/>
        <w:tblLayout w:type="fixed"/>
        <w:tblCellMar>
          <w:top w:w="0" w:type="dxa"/>
          <w:left w:w="108" w:type="dxa"/>
          <w:bottom w:w="0" w:type="dxa"/>
          <w:right w:w="108" w:type="dxa"/>
        </w:tblCellMar>
        <w:tblLook w:val="0000"/>
      </w:tblPr>
      <w:tblGrid>
        <w:gridCol w:w="4572"/>
      </w:tblGrid>
      <w:tr>
        <w:trPr>
          <w:trHeight w:val="540" w:hRule="atLeast"/>
        </w:trPr>
        <w:tc>
          <w:tcPr>
            <w:tcW w:w="4572" w:type="dxa"/>
            <w:tcBorders/>
          </w:tcPr>
          <w:p>
            <w:pPr>
              <w:pStyle w:val="Normal"/>
              <w:snapToGrid w:val="false"/>
              <w:rPr>
                <w:sz w:val="24"/>
                <w:szCs w:val="24"/>
              </w:rPr>
            </w:pPr>
            <w:r>
              <w:rPr>
                <w:sz w:val="24"/>
                <w:szCs w:val="24"/>
              </w:rPr>
              <w:t>Приложение № 1</w:t>
            </w:r>
          </w:p>
          <w:p>
            <w:pPr>
              <w:pStyle w:val="Normal"/>
              <w:jc w:val="both"/>
              <w:rPr>
                <w:sz w:val="16"/>
                <w:szCs w:val="16"/>
              </w:rPr>
            </w:pPr>
            <w:r>
              <w:rPr>
                <w:sz w:val="24"/>
                <w:szCs w:val="24"/>
              </w:rPr>
              <w:t>к муниципальной программе «Формирование современной городской среды на территории муниципального образования «Дорогобужский муниципальный округ» Смоленской области», утвержденной постановлением Администрации муниципального образования «Дорогобужский район» Смоленской области от 30.10.2024 № 907 (в редакции постановлений Администрации муниципального образования «Дорогобужский муниципальный округ» Смоленской области от 21.01.2025 № 80, от 29.01.2025 № 104, от 02.04.2025 № 405,</w:t>
            </w:r>
          </w:p>
          <w:p>
            <w:pPr>
              <w:pStyle w:val="Normal"/>
              <w:jc w:val="both"/>
              <w:rPr>
                <w:sz w:val="16"/>
                <w:szCs w:val="16"/>
              </w:rPr>
            </w:pPr>
            <w:r>
              <w:rPr>
                <w:sz w:val="24"/>
                <w:szCs w:val="24"/>
              </w:rPr>
              <w:t>от __________ № _______</w:t>
            </w:r>
          </w:p>
        </w:tc>
      </w:tr>
    </w:tbl>
    <w:p>
      <w:pPr>
        <w:pStyle w:val="BodyText"/>
        <w:tabs>
          <w:tab w:val="clear" w:pos="709"/>
          <w:tab w:val="left" w:pos="831" w:leader="none"/>
        </w:tabs>
        <w:ind w:right="40"/>
        <w:jc w:val="center"/>
        <w:rPr>
          <w:b/>
          <w:sz w:val="24"/>
          <w:szCs w:val="24"/>
        </w:rPr>
      </w:pPr>
      <w:r>
        <w:rPr>
          <w:b/>
          <w:sz w:val="24"/>
          <w:szCs w:val="24"/>
        </w:rPr>
      </w:r>
    </w:p>
    <w:p>
      <w:pPr>
        <w:pStyle w:val="ConsPlusTitle"/>
        <w:rPr/>
      </w:pPr>
      <w:r>
        <w:rPr/>
      </w:r>
    </w:p>
    <w:p>
      <w:pPr>
        <w:pStyle w:val="ConsPlusTitle"/>
        <w:jc w:val="center"/>
        <w:rPr/>
      </w:pPr>
      <w:r>
        <w:rPr/>
      </w:r>
    </w:p>
    <w:p>
      <w:pPr>
        <w:pStyle w:val="ConsPlusTitle"/>
        <w:jc w:val="center"/>
        <w:rPr/>
      </w:pPr>
      <w:r>
        <w:rPr/>
        <w:t xml:space="preserve"> </w:t>
      </w:r>
      <w:r>
        <w:rPr/>
        <w:t>АДРЕСНЫЙ ПЕРЕЧЕНЬ</w:t>
      </w:r>
    </w:p>
    <w:p>
      <w:pPr>
        <w:pStyle w:val="ConsPlusTitle"/>
        <w:jc w:val="center"/>
        <w:rPr/>
      </w:pPr>
      <w:r>
        <w:rPr/>
        <w:t>ДВОРОВЫХ ТЕРРИТОРИЙ, НУЖДАЮЩИХСЯ В БЛАГОУСТРОЙСТВЕ</w:t>
      </w:r>
    </w:p>
    <w:p>
      <w:pPr>
        <w:pStyle w:val="ConsPlusTitle"/>
        <w:jc w:val="center"/>
        <w:rPr/>
      </w:pPr>
      <w:r>
        <w:rPr/>
        <w:t xml:space="preserve">И ПОДЛЕЖАЩИХ БЛАГОУСТРОЙСТВУ В ПЕРИОД РЕАЛИЗАЦИИ ПРОГРАММЫ </w:t>
      </w:r>
    </w:p>
    <w:p>
      <w:pPr>
        <w:pStyle w:val="Normal"/>
        <w:jc w:val="center"/>
        <w:rPr>
          <w:sz w:val="28"/>
          <w:szCs w:val="28"/>
        </w:rPr>
      </w:pPr>
      <w:r>
        <w:rPr>
          <w:sz w:val="28"/>
          <w:szCs w:val="28"/>
        </w:rPr>
      </w:r>
    </w:p>
    <w:tbl>
      <w:tblPr>
        <w:tblW w:w="9087" w:type="dxa"/>
        <w:jc w:val="left"/>
        <w:tblInd w:w="963" w:type="dxa"/>
        <w:tblLayout w:type="fixed"/>
        <w:tblCellMar>
          <w:top w:w="0" w:type="dxa"/>
          <w:left w:w="108" w:type="dxa"/>
          <w:bottom w:w="0" w:type="dxa"/>
          <w:right w:w="108" w:type="dxa"/>
        </w:tblCellMar>
        <w:tblLook w:val="0000"/>
      </w:tblPr>
      <w:tblGrid>
        <w:gridCol w:w="1144"/>
        <w:gridCol w:w="7942"/>
      </w:tblGrid>
      <w:tr>
        <w:trPr>
          <w:trHeight w:val="345" w:hRule="atLeast"/>
        </w:trPr>
        <w:tc>
          <w:tcPr>
            <w:tcW w:w="1144" w:type="dxa"/>
            <w:tcBorders>
              <w:top w:val="single" w:sz="8" w:space="0" w:color="000000"/>
              <w:left w:val="single" w:sz="8" w:space="0" w:color="000000"/>
              <w:bottom w:val="single" w:sz="8" w:space="0" w:color="000000"/>
              <w:right w:val="single" w:sz="4" w:space="0" w:color="000000"/>
            </w:tcBorders>
            <w:shd w:color="auto" w:fill="auto" w:val="clear"/>
          </w:tcPr>
          <w:p>
            <w:pPr>
              <w:pStyle w:val="Normal"/>
              <w:jc w:val="center"/>
              <w:rPr>
                <w:b/>
                <w:sz w:val="22"/>
                <w:szCs w:val="22"/>
              </w:rPr>
            </w:pPr>
            <w:r>
              <w:rPr>
                <w:b/>
                <w:sz w:val="22"/>
                <w:szCs w:val="22"/>
              </w:rPr>
              <w:t>№</w:t>
            </w:r>
          </w:p>
          <w:p>
            <w:pPr>
              <w:pStyle w:val="Normal"/>
              <w:jc w:val="center"/>
              <w:rPr>
                <w:b/>
                <w:sz w:val="22"/>
                <w:szCs w:val="22"/>
              </w:rPr>
            </w:pPr>
            <w:r>
              <w:rPr>
                <w:b/>
                <w:sz w:val="22"/>
                <w:szCs w:val="22"/>
              </w:rPr>
              <w:t>п/п</w:t>
            </w:r>
          </w:p>
        </w:tc>
        <w:tc>
          <w:tcPr>
            <w:tcW w:w="7942" w:type="dxa"/>
            <w:tcBorders>
              <w:top w:val="single" w:sz="8" w:space="0" w:color="000000"/>
              <w:left w:val="single" w:sz="4" w:space="0" w:color="000000"/>
              <w:bottom w:val="single" w:sz="8" w:space="0" w:color="000000"/>
              <w:right w:val="single" w:sz="8" w:space="0" w:color="000000"/>
            </w:tcBorders>
            <w:shd w:color="auto" w:fill="auto" w:val="clear"/>
          </w:tcPr>
          <w:p>
            <w:pPr>
              <w:pStyle w:val="Normal"/>
              <w:jc w:val="center"/>
              <w:rPr>
                <w:b/>
                <w:sz w:val="22"/>
                <w:szCs w:val="22"/>
              </w:rPr>
            </w:pPr>
            <w:r>
              <w:rPr>
                <w:b/>
                <w:sz w:val="22"/>
                <w:szCs w:val="22"/>
              </w:rPr>
              <w:t>Адрес дворовых территорий</w:t>
            </w:r>
          </w:p>
        </w:tc>
      </w:tr>
      <w:tr>
        <w:trPr>
          <w:trHeight w:val="207" w:hRule="atLeast"/>
        </w:trPr>
        <w:tc>
          <w:tcPr>
            <w:tcW w:w="1144" w:type="dxa"/>
            <w:tcBorders>
              <w:top w:val="single" w:sz="8" w:space="0" w:color="000000"/>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w:t>
            </w:r>
          </w:p>
        </w:tc>
        <w:tc>
          <w:tcPr>
            <w:tcW w:w="7942" w:type="dxa"/>
            <w:tcBorders>
              <w:top w:val="single" w:sz="8" w:space="0" w:color="000000"/>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пер. Строителей, д. 16</w:t>
            </w:r>
          </w:p>
        </w:tc>
      </w:tr>
      <w:tr>
        <w:trPr>
          <w:trHeight w:val="225"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пер. Строителей, д. 16б</w:t>
            </w:r>
          </w:p>
        </w:tc>
      </w:tr>
      <w:tr>
        <w:trPr>
          <w:trHeight w:val="243"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пер. Строителей, д. 2</w:t>
            </w:r>
          </w:p>
        </w:tc>
      </w:tr>
      <w:tr>
        <w:trPr>
          <w:trHeight w:val="24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пер. Строителей, д. 2б</w:t>
            </w:r>
          </w:p>
        </w:tc>
      </w:tr>
      <w:tr>
        <w:trPr>
          <w:trHeight w:val="251"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пер. Строителей, д. 4</w:t>
            </w:r>
          </w:p>
        </w:tc>
      </w:tr>
      <w:tr>
        <w:trPr>
          <w:trHeight w:val="20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6</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Калинина, д. 12</w:t>
            </w:r>
          </w:p>
        </w:tc>
      </w:tr>
      <w:tr>
        <w:trPr>
          <w:trHeight w:val="191"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7</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Калинина, д. 3</w:t>
            </w:r>
          </w:p>
        </w:tc>
      </w:tr>
      <w:tr>
        <w:trPr>
          <w:trHeight w:val="208"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8</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Калинина, д. 4</w:t>
            </w:r>
          </w:p>
        </w:tc>
      </w:tr>
      <w:tr>
        <w:trPr>
          <w:trHeight w:val="213"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9</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Карла Маркса, д. 2</w:t>
            </w:r>
          </w:p>
        </w:tc>
      </w:tr>
      <w:tr>
        <w:trPr>
          <w:trHeight w:val="155"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10</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Карла Маркса, д. 33</w:t>
            </w:r>
          </w:p>
        </w:tc>
      </w:tr>
      <w:tr>
        <w:trPr>
          <w:trHeight w:val="207"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11</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Коммунистическая, д. 22а</w:t>
            </w:r>
          </w:p>
        </w:tc>
      </w:tr>
      <w:tr>
        <w:trPr>
          <w:trHeight w:val="14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12</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Коммунистическая, д. 22б</w:t>
            </w:r>
          </w:p>
        </w:tc>
      </w:tr>
      <w:tr>
        <w:trPr>
          <w:trHeight w:val="168"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13</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Коммунистическая, д. 24</w:t>
            </w:r>
          </w:p>
        </w:tc>
      </w:tr>
      <w:tr>
        <w:trPr>
          <w:trHeight w:val="157"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14</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Коммунистическая, д. 26</w:t>
            </w:r>
          </w:p>
        </w:tc>
      </w:tr>
      <w:tr>
        <w:trPr>
          <w:trHeight w:val="251"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15</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Коммунистическая, д. 26а</w:t>
            </w:r>
          </w:p>
        </w:tc>
      </w:tr>
      <w:tr>
        <w:trPr>
          <w:trHeight w:val="253"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16</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Коммунистическая, д. 28</w:t>
            </w:r>
          </w:p>
        </w:tc>
      </w:tr>
      <w:tr>
        <w:trPr>
          <w:trHeight w:val="242"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17</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Коммунистическая, д. 30</w:t>
            </w:r>
          </w:p>
        </w:tc>
      </w:tr>
      <w:tr>
        <w:trPr>
          <w:trHeight w:val="227"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18</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Коммунистическая, д. 32</w:t>
            </w:r>
          </w:p>
        </w:tc>
      </w:tr>
      <w:tr>
        <w:trPr>
          <w:trHeight w:val="227"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19</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Коммунистическая, д. 34</w:t>
            </w:r>
          </w:p>
        </w:tc>
      </w:tr>
      <w:tr>
        <w:trPr>
          <w:trHeight w:val="23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20</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Комсомольская, д. 2</w:t>
            </w:r>
          </w:p>
        </w:tc>
      </w:tr>
      <w:tr>
        <w:trPr>
          <w:trHeight w:val="141"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21</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Ленина, д. 75</w:t>
            </w:r>
          </w:p>
        </w:tc>
      </w:tr>
      <w:tr>
        <w:trPr>
          <w:trHeight w:val="18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22</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Лермонтова, д. 34</w:t>
            </w:r>
          </w:p>
        </w:tc>
      </w:tr>
      <w:tr>
        <w:trPr>
          <w:trHeight w:val="237"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23</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Мира, д. 12</w:t>
            </w:r>
          </w:p>
        </w:tc>
      </w:tr>
      <w:tr>
        <w:trPr>
          <w:trHeight w:val="173"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24</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Мира, д. 18</w:t>
            </w:r>
          </w:p>
        </w:tc>
      </w:tr>
      <w:tr>
        <w:trPr>
          <w:trHeight w:val="20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25</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Мира, д. 26</w:t>
            </w:r>
          </w:p>
        </w:tc>
      </w:tr>
      <w:tr>
        <w:trPr>
          <w:trHeight w:val="262"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26</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Мира, д. 28</w:t>
            </w:r>
          </w:p>
        </w:tc>
      </w:tr>
      <w:tr>
        <w:trPr>
          <w:trHeight w:val="253"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27</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Павлова, д. 11</w:t>
            </w:r>
          </w:p>
        </w:tc>
      </w:tr>
      <w:tr>
        <w:trPr>
          <w:trHeight w:val="27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28</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Павлова, д. 15</w:t>
            </w:r>
          </w:p>
        </w:tc>
      </w:tr>
      <w:tr>
        <w:trPr>
          <w:trHeight w:val="275"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29</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Павлова, д. 17</w:t>
            </w:r>
          </w:p>
        </w:tc>
      </w:tr>
      <w:tr>
        <w:trPr>
          <w:trHeight w:val="25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30</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Путенкова, д. 20</w:t>
            </w:r>
          </w:p>
        </w:tc>
      </w:tr>
      <w:tr>
        <w:trPr>
          <w:trHeight w:val="264"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31</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Седова, д. 43</w:t>
            </w:r>
          </w:p>
        </w:tc>
      </w:tr>
      <w:tr>
        <w:trPr>
          <w:trHeight w:val="264"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32</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Седова, д. 47а</w:t>
            </w:r>
          </w:p>
        </w:tc>
      </w:tr>
      <w:tr>
        <w:trPr>
          <w:trHeight w:val="154"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33</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Симоновой, д. 121</w:t>
            </w:r>
          </w:p>
        </w:tc>
      </w:tr>
      <w:tr>
        <w:trPr>
          <w:trHeight w:val="144"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34</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Урицкого, д. 35</w:t>
            </w:r>
          </w:p>
        </w:tc>
      </w:tr>
      <w:tr>
        <w:trPr>
          <w:trHeight w:val="162"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35</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Чистякова, д. 41</w:t>
            </w:r>
          </w:p>
        </w:tc>
      </w:tr>
      <w:tr>
        <w:trPr>
          <w:trHeight w:val="17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36</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Чистякова, д. 43</w:t>
            </w:r>
          </w:p>
        </w:tc>
      </w:tr>
      <w:tr>
        <w:trPr>
          <w:trHeight w:val="183"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37</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Чистякова, д. 43а</w:t>
            </w:r>
          </w:p>
        </w:tc>
      </w:tr>
      <w:tr>
        <w:trPr>
          <w:trHeight w:val="30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38</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Чистякова, д. 44</w:t>
            </w:r>
          </w:p>
        </w:tc>
      </w:tr>
      <w:tr>
        <w:trPr>
          <w:trHeight w:val="14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39</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Чистякова, д. 45</w:t>
            </w:r>
          </w:p>
        </w:tc>
      </w:tr>
      <w:tr>
        <w:trPr>
          <w:trHeight w:val="167"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40</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Чистякова, д. 46</w:t>
            </w:r>
          </w:p>
        </w:tc>
      </w:tr>
      <w:tr>
        <w:trPr>
          <w:trHeight w:val="185"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41</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Чистякова, д. 48</w:t>
            </w:r>
          </w:p>
        </w:tc>
      </w:tr>
      <w:tr>
        <w:trPr>
          <w:trHeight w:val="188"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42</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7 а</w:t>
            </w:r>
          </w:p>
        </w:tc>
      </w:tr>
      <w:tr>
        <w:trPr>
          <w:trHeight w:val="193"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43</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10</w:t>
            </w:r>
          </w:p>
        </w:tc>
      </w:tr>
      <w:tr>
        <w:trPr>
          <w:trHeight w:val="21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44</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д.12</w:t>
            </w:r>
          </w:p>
        </w:tc>
      </w:tr>
      <w:tr>
        <w:trPr>
          <w:trHeight w:val="215"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45</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14</w:t>
            </w:r>
          </w:p>
        </w:tc>
      </w:tr>
      <w:tr>
        <w:trPr>
          <w:trHeight w:val="27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46</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16</w:t>
            </w:r>
          </w:p>
        </w:tc>
      </w:tr>
      <w:tr>
        <w:trPr>
          <w:trHeight w:val="255"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47</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18</w:t>
            </w:r>
          </w:p>
        </w:tc>
      </w:tr>
      <w:tr>
        <w:trPr>
          <w:trHeight w:val="27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48</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20</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49</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22</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50</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24</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51</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26</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52</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28</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53</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30</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54</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32</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55</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34</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56</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36</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57</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38</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58</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40</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59</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42</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60</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44</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61</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2</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62</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4</w:t>
            </w:r>
          </w:p>
        </w:tc>
      </w:tr>
      <w:tr>
        <w:trPr>
          <w:trHeight w:val="89" w:hRule="atLeast"/>
        </w:trPr>
        <w:tc>
          <w:tcPr>
            <w:tcW w:w="1144" w:type="dxa"/>
            <w:tcBorders>
              <w:left w:val="single" w:sz="8"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63</w:t>
            </w:r>
          </w:p>
        </w:tc>
        <w:tc>
          <w:tcPr>
            <w:tcW w:w="7942" w:type="dxa"/>
            <w:tcBorders>
              <w:left w:val="single" w:sz="4" w:space="0" w:color="000000"/>
              <w:bottom w:val="single" w:sz="4"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64</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1</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65</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2</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66</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4</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67</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68</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7</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69</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8</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70</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9</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71</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10</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72</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12</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73</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13</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74</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14</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75</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16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76</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18</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77</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20</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78</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22</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79</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24</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80</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26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81</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82</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2</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83</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д.3</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84</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4</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85</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5</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86</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87</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7</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88</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8</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89</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10</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90</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11</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91</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12</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92</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13</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93</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14</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94</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15</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95</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96</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17</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97</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18</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98</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20</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99</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10 А</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100</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2</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101</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3</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102</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4</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103</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5</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104</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105</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7</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106</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 д. 9</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107</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 д. 11</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108</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13</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109</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15</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110</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17</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111</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19</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112</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20</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113</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22</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114</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24</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115</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26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116</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д.3</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117</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4</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118</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5</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119</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120</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7</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121</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8</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122</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9</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123</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10, 12</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124</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11</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125</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13</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126</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14</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127</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15</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128</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16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129</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25</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130</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27</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131</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29</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132</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31</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133</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33</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134</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35</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135</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Дорогобужская д. 1</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136</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Дорогобужская д. 3</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137</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Школьная д. 11</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138</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Строителей д. 1 А</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139</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Строителей д. 4 А</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140</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Строителей д.6 А</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141</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Строителей д. 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142</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Строителей д. 7</w:t>
            </w:r>
          </w:p>
        </w:tc>
      </w:tr>
    </w:tbl>
    <w:p>
      <w:pPr>
        <w:pStyle w:val="ConsPlusTitle"/>
        <w:rPr/>
      </w:pPr>
      <w:r>
        <w:rPr/>
      </w:r>
    </w:p>
    <w:p>
      <w:pPr>
        <w:pStyle w:val="ConsPlusTitle"/>
        <w:jc w:val="center"/>
        <w:rPr/>
      </w:pPr>
      <w:r>
        <w:rPr/>
      </w:r>
    </w:p>
    <w:tbl>
      <w:tblPr>
        <w:tblStyle w:val="afffff3"/>
        <w:tblW w:w="4144" w:type="dxa"/>
        <w:jc w:val="left"/>
        <w:tblInd w:w="6386" w:type="dxa"/>
        <w:tblLayout w:type="fixed"/>
        <w:tblCellMar>
          <w:top w:w="0" w:type="dxa"/>
          <w:left w:w="108" w:type="dxa"/>
          <w:bottom w:w="0" w:type="dxa"/>
          <w:right w:w="108" w:type="dxa"/>
        </w:tblCellMar>
        <w:tblLook w:val="04a0"/>
      </w:tblPr>
      <w:tblGrid>
        <w:gridCol w:w="4144"/>
      </w:tblGrid>
      <w:tr>
        <w:trPr/>
        <w:tc>
          <w:tcPr>
            <w:tcW w:w="4144" w:type="dxa"/>
            <w:tcBorders>
              <w:top w:val="nil"/>
              <w:left w:val="nil"/>
              <w:bottom w:val="nil"/>
              <w:right w:val="nil"/>
            </w:tcBorders>
          </w:tcPr>
          <w:p>
            <w:pPr>
              <w:pStyle w:val="ConsPlusTitle"/>
              <w:suppressAutoHyphens w:val="true"/>
              <w:spacing w:before="0" w:after="0"/>
              <w:jc w:val="both"/>
              <w:rPr>
                <w:b w:val="false"/>
                <w:sz w:val="16"/>
                <w:szCs w:val="16"/>
              </w:rPr>
            </w:pPr>
            <w:r>
              <w:rPr>
                <w:rFonts w:eastAsia="Times New Roman" w:cs="Times New Roman"/>
                <w:b w:val="false"/>
                <w:kern w:val="0"/>
                <w:lang w:val="ru-RU" w:eastAsia="ru-RU" w:bidi="ar-SA"/>
              </w:rPr>
              <w:t>Приложение № 2</w:t>
            </w:r>
          </w:p>
          <w:p>
            <w:pPr>
              <w:pStyle w:val="ConsPlusTitle"/>
              <w:suppressAutoHyphens w:val="true"/>
              <w:spacing w:before="0" w:after="0"/>
              <w:jc w:val="both"/>
              <w:rPr>
                <w:b w:val="false"/>
                <w:sz w:val="16"/>
                <w:szCs w:val="16"/>
              </w:rPr>
            </w:pPr>
            <w:r>
              <w:rPr>
                <w:rFonts w:eastAsia="Times New Roman" w:cs="Times New Roman"/>
                <w:b w:val="false"/>
                <w:kern w:val="0"/>
                <w:lang w:val="ru-RU" w:eastAsia="ru-RU" w:bidi="ar-SA"/>
              </w:rPr>
              <w:t xml:space="preserve">к муниципальной программе «Формирование современной городской среды на территории муниципального образования «Дорогобужский муниципальный округ» Смоленской области», утвержденной постановлением Администрации муниципального образования «Дорогобужский район» Смоленской области от 30.10.2024 № 907 (в редакции постановлений Администрации муниципального образования «Дорогобужский муниципальный округ» Смоленской области от 21.01.2025 № 80, от 29.01.2025 № 104, от 02.04.2025 № 405, от </w:t>
            </w:r>
            <w:r>
              <w:rPr>
                <w:rFonts w:eastAsia="Times New Roman" w:cs="Times New Roman"/>
                <w:b w:val="false"/>
                <w:kern w:val="0"/>
                <w:lang w:val="ru-RU" w:eastAsia="ru-RU" w:bidi="ar-SA"/>
              </w:rPr>
              <w:t>04.02.2026</w:t>
            </w:r>
            <w:r>
              <w:rPr>
                <w:rFonts w:eastAsia="Times New Roman" w:cs="Times New Roman"/>
                <w:b w:val="false"/>
                <w:kern w:val="0"/>
                <w:lang w:val="ru-RU" w:eastAsia="ru-RU" w:bidi="ar-SA"/>
              </w:rPr>
              <w:t xml:space="preserve"> № </w:t>
            </w:r>
            <w:r>
              <w:rPr>
                <w:rFonts w:eastAsia="Times New Roman" w:cs="Times New Roman"/>
                <w:b w:val="false"/>
                <w:kern w:val="0"/>
                <w:lang w:val="ru-RU" w:eastAsia="ru-RU" w:bidi="ar-SA"/>
              </w:rPr>
              <w:t>100</w:t>
            </w:r>
          </w:p>
          <w:p>
            <w:pPr>
              <w:pStyle w:val="ConsPlusTitle"/>
              <w:suppressAutoHyphens w:val="true"/>
              <w:spacing w:before="0" w:after="0"/>
              <w:jc w:val="both"/>
              <w:rPr>
                <w:b w:val="false"/>
                <w:sz w:val="20"/>
                <w:szCs w:val="20"/>
              </w:rPr>
            </w:pPr>
            <w:r>
              <w:rPr>
                <w:b w:val="false"/>
                <w:sz w:val="20"/>
                <w:szCs w:val="20"/>
              </w:rPr>
            </w:r>
          </w:p>
        </w:tc>
      </w:tr>
    </w:tbl>
    <w:p>
      <w:pPr>
        <w:pStyle w:val="ConsPlusTitle"/>
        <w:jc w:val="center"/>
        <w:rPr/>
      </w:pPr>
      <w:r>
        <w:rPr/>
      </w:r>
    </w:p>
    <w:p>
      <w:pPr>
        <w:pStyle w:val="ConsPlusTitle"/>
        <w:jc w:val="center"/>
        <w:rPr/>
      </w:pPr>
      <w:r>
        <w:rPr/>
        <w:t>АДРЕСНЫЙ ПЕРЕЧЕНЬ</w:t>
      </w:r>
    </w:p>
    <w:p>
      <w:pPr>
        <w:pStyle w:val="ConsPlusTitle"/>
        <w:jc w:val="center"/>
        <w:rPr/>
      </w:pPr>
      <w:r>
        <w:rPr/>
        <w:t>ОБЩЕСТВЕННЫХ ТЕРРИТОРИЙ, НУЖДАЮЩИХСЯ В БЛАГОУСТРОЙСТВЕ</w:t>
      </w:r>
    </w:p>
    <w:p>
      <w:pPr>
        <w:pStyle w:val="ConsPlusTitle"/>
        <w:jc w:val="center"/>
        <w:rPr/>
      </w:pPr>
      <w:r>
        <w:rPr/>
        <w:t xml:space="preserve">И ПОДЛЕЖАЩИХ БЛАГОУСТРОЙСТВУ В ПЕРИОД РЕАЛИЗАЦИИ ПРОГРАММЫ </w:t>
      </w:r>
    </w:p>
    <w:p>
      <w:pPr>
        <w:pStyle w:val="Normal"/>
        <w:jc w:val="center"/>
        <w:rPr>
          <w:sz w:val="28"/>
          <w:szCs w:val="28"/>
        </w:rPr>
      </w:pPr>
      <w:r>
        <w:rPr>
          <w:sz w:val="28"/>
          <w:szCs w:val="28"/>
        </w:rPr>
      </w:r>
    </w:p>
    <w:tbl>
      <w:tblPr>
        <w:tblW w:w="9639" w:type="dxa"/>
        <w:jc w:val="left"/>
        <w:tblInd w:w="509" w:type="dxa"/>
        <w:tblLayout w:type="fixed"/>
        <w:tblCellMar>
          <w:top w:w="0" w:type="dxa"/>
          <w:left w:w="108" w:type="dxa"/>
          <w:bottom w:w="0" w:type="dxa"/>
          <w:right w:w="108" w:type="dxa"/>
        </w:tblCellMar>
        <w:tblLook w:val="0000"/>
      </w:tblPr>
      <w:tblGrid>
        <w:gridCol w:w="850"/>
        <w:gridCol w:w="8788"/>
      </w:tblGrid>
      <w:tr>
        <w:trPr>
          <w:trHeight w:val="345" w:hRule="atLeast"/>
        </w:trPr>
        <w:tc>
          <w:tcPr>
            <w:tcW w:w="850" w:type="dxa"/>
            <w:tcBorders>
              <w:top w:val="single" w:sz="8" w:space="0" w:color="000000"/>
              <w:left w:val="single" w:sz="8" w:space="0" w:color="000000"/>
              <w:bottom w:val="single" w:sz="8" w:space="0" w:color="000000"/>
              <w:right w:val="single" w:sz="4" w:space="0" w:color="000000"/>
            </w:tcBorders>
            <w:shd w:color="auto" w:fill="auto" w:val="clear"/>
          </w:tcPr>
          <w:p>
            <w:pPr>
              <w:pStyle w:val="Normal"/>
              <w:jc w:val="center"/>
              <w:rPr>
                <w:b/>
                <w:sz w:val="22"/>
                <w:szCs w:val="22"/>
              </w:rPr>
            </w:pPr>
            <w:r>
              <w:rPr>
                <w:b/>
                <w:sz w:val="22"/>
                <w:szCs w:val="22"/>
              </w:rPr>
              <w:t>№</w:t>
            </w:r>
          </w:p>
          <w:p>
            <w:pPr>
              <w:pStyle w:val="Normal"/>
              <w:jc w:val="center"/>
              <w:rPr>
                <w:b/>
                <w:sz w:val="22"/>
                <w:szCs w:val="22"/>
              </w:rPr>
            </w:pPr>
            <w:r>
              <w:rPr>
                <w:b/>
                <w:sz w:val="22"/>
                <w:szCs w:val="22"/>
              </w:rPr>
              <w:t>п/п</w:t>
            </w:r>
          </w:p>
        </w:tc>
        <w:tc>
          <w:tcPr>
            <w:tcW w:w="8788" w:type="dxa"/>
            <w:tcBorders>
              <w:top w:val="single" w:sz="8" w:space="0" w:color="000000"/>
              <w:left w:val="single" w:sz="4" w:space="0" w:color="000000"/>
              <w:bottom w:val="single" w:sz="8" w:space="0" w:color="000000"/>
              <w:right w:val="single" w:sz="8" w:space="0" w:color="000000"/>
            </w:tcBorders>
            <w:shd w:color="auto" w:fill="auto" w:val="clear"/>
          </w:tcPr>
          <w:p>
            <w:pPr>
              <w:pStyle w:val="Normal"/>
              <w:jc w:val="center"/>
              <w:rPr>
                <w:b/>
                <w:sz w:val="22"/>
                <w:szCs w:val="22"/>
              </w:rPr>
            </w:pPr>
            <w:r>
              <w:rPr>
                <w:b/>
                <w:sz w:val="22"/>
                <w:szCs w:val="22"/>
              </w:rPr>
              <w:t>Адрес общественной территории</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г. Дорогобуж, место для нестационарной торговли и прилегающая к нему территория</w:t>
            </w:r>
          </w:p>
        </w:tc>
      </w:tr>
      <w:tr>
        <w:trPr>
          <w:trHeight w:val="334"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2</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г. Дорогобуж, центральная площадь (ул. Пушкина)</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3</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г. Дорогобуж, пешеходная зона на ул. Мира (прилегающая к детской площадке территория)</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4</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г. Дорогобуж, территория между домом 24 по ул. Мира и МБДОУ детский сад "Рябинка"</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5</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г. Дорогобуж, спортивная площадка по ул. Путенкова (каток)</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6</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г. Дорогобуж, пешеходная дорожка в районе МБОУ «Дорогобужская СОШ №2»</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г. Дорогобуж, пешеходная дорожка в районе домов №24,28 по ул. Мира</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г. Дорогобуж, территория напротив дома 13 по ул. Путенкова</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9</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г. Дорогобуж, пешеходная дорожка в районе дома 2 по ул. Мира</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10</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проспгт. Химиков, напротив д. 14</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11</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ул. Молодежная, напротив д. 28 (пешеходная дорожка)</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12</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ул. Комсомольская - проспгт. Химиков (пешеходная дорожка)</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13</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ул. Молодежная, напротив д. 24 (пешеходная дорожка)</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14</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благоустройство общественной территории, расположенной в сквере на ул. Молодежная</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15</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благоустройство пешеходных дорожек и тротуаров на ул. Советской</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16</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благоустройство пешеходной дорожки по ул. Дорогобужская</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17</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пешеходная дорожка между пр. Химиков и домом № 14 по пр. Химиков</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18</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благоустройство общественной территории напротив дома № 17 по ул. Ленина</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19</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благоустройство общественной территории напротив дома № 16 по пр. Химиков</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20</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пешеходная дорожка в районе дома 25 по ул. Комсомольская</w:t>
            </w:r>
          </w:p>
        </w:tc>
      </w:tr>
    </w:tbl>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rPr>
          <w:sz w:val="28"/>
          <w:szCs w:val="28"/>
        </w:rPr>
      </w:pPr>
      <w:r>
        <w:rPr>
          <w:sz w:val="28"/>
          <w:szCs w:val="28"/>
        </w:rPr>
      </w:r>
    </w:p>
    <w:p>
      <w:pPr>
        <w:pStyle w:val="Normal"/>
        <w:tabs>
          <w:tab w:val="clear" w:pos="709"/>
          <w:tab w:val="left" w:pos="3420" w:leader="none"/>
        </w:tabs>
        <w:rPr>
          <w:sz w:val="28"/>
          <w:szCs w:val="28"/>
        </w:rPr>
      </w:pPr>
      <w:r>
        <w:rPr>
          <w:sz w:val="28"/>
          <w:szCs w:val="28"/>
        </w:rPr>
      </w:r>
    </w:p>
    <w:p>
      <w:pPr>
        <w:pStyle w:val="Normal"/>
        <w:tabs>
          <w:tab w:val="clear" w:pos="709"/>
          <w:tab w:val="left" w:pos="3420" w:leader="none"/>
        </w:tabs>
        <w:rPr>
          <w:sz w:val="28"/>
          <w:szCs w:val="28"/>
        </w:rPr>
      </w:pPr>
      <w:r>
        <w:rPr>
          <w:sz w:val="28"/>
          <w:szCs w:val="28"/>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tbl>
      <w:tblPr>
        <w:tblpPr w:vertAnchor="page" w:horzAnchor="margin" w:tblpXSpec="right" w:leftFromText="180" w:rightFromText="180" w:tblpY="721"/>
        <w:tblW w:w="4557" w:type="dxa"/>
        <w:jc w:val="right"/>
        <w:tblInd w:w="0" w:type="dxa"/>
        <w:tblLayout w:type="fixed"/>
        <w:tblCellMar>
          <w:top w:w="0" w:type="dxa"/>
          <w:left w:w="108" w:type="dxa"/>
          <w:bottom w:w="0" w:type="dxa"/>
          <w:right w:w="108" w:type="dxa"/>
        </w:tblCellMar>
        <w:tblLook w:val="0000"/>
      </w:tblPr>
      <w:tblGrid>
        <w:gridCol w:w="4557"/>
      </w:tblGrid>
      <w:tr>
        <w:trPr>
          <w:trHeight w:val="446" w:hRule="atLeast"/>
        </w:trPr>
        <w:tc>
          <w:tcPr>
            <w:tcW w:w="4557" w:type="dxa"/>
            <w:tcBorders/>
          </w:tcPr>
          <w:p>
            <w:pPr>
              <w:pStyle w:val="Normal"/>
              <w:snapToGrid w:val="false"/>
              <w:rPr>
                <w:sz w:val="24"/>
                <w:szCs w:val="24"/>
              </w:rPr>
            </w:pPr>
            <w:r>
              <w:rPr>
                <w:sz w:val="24"/>
                <w:szCs w:val="24"/>
              </w:rPr>
              <w:t>Приложение № 3</w:t>
            </w:r>
          </w:p>
          <w:p>
            <w:pPr>
              <w:pStyle w:val="Normal"/>
              <w:jc w:val="both"/>
              <w:rPr>
                <w:sz w:val="16"/>
                <w:szCs w:val="16"/>
              </w:rPr>
            </w:pPr>
            <w:r>
              <w:rPr>
                <w:sz w:val="24"/>
                <w:szCs w:val="24"/>
              </w:rPr>
              <w:t xml:space="preserve">к муниципальной программе «Формирование современной городской среды на территории муниципального образования «Дорогобужский муниципальный округ» Смоленской области», утвержденной постановлением Администрации муниципального образования «Дорогобужский район» Смоленской области от 30.10.2024 № 907 (в редакции постановлений Администрации муниципального образования «Дорогобужский муниципальный округ» Смоленской области от 21.01.2025 № 80, от 29.01.2025 № 104, от 02.04.2025 № 405, от </w:t>
            </w:r>
            <w:r>
              <w:rPr>
                <w:rFonts w:eastAsia="Times New Roman" w:cs="Times New Roman"/>
                <w:b w:val="false"/>
                <w:kern w:val="0"/>
                <w:sz w:val="24"/>
                <w:szCs w:val="24"/>
                <w:lang w:val="ru-RU" w:eastAsia="ru-RU" w:bidi="ar-SA"/>
              </w:rPr>
              <w:t xml:space="preserve">от </w:t>
            </w:r>
            <w:r>
              <w:rPr>
                <w:rFonts w:eastAsia="Times New Roman" w:cs="Times New Roman"/>
                <w:b w:val="false"/>
                <w:kern w:val="0"/>
                <w:sz w:val="24"/>
                <w:szCs w:val="24"/>
                <w:lang w:val="ru-RU" w:eastAsia="ru-RU" w:bidi="ar-SA"/>
              </w:rPr>
              <w:t>04.02.2026</w:t>
            </w:r>
            <w:r>
              <w:rPr>
                <w:rFonts w:eastAsia="Times New Roman" w:cs="Times New Roman"/>
                <w:b w:val="false"/>
                <w:kern w:val="0"/>
                <w:sz w:val="24"/>
                <w:szCs w:val="24"/>
                <w:lang w:val="ru-RU" w:eastAsia="ru-RU" w:bidi="ar-SA"/>
              </w:rPr>
              <w:t xml:space="preserve"> № </w:t>
            </w:r>
            <w:r>
              <w:rPr>
                <w:rFonts w:eastAsia="Times New Roman" w:cs="Times New Roman"/>
                <w:b w:val="false"/>
                <w:kern w:val="0"/>
                <w:sz w:val="24"/>
                <w:szCs w:val="24"/>
                <w:lang w:val="ru-RU" w:eastAsia="ru-RU" w:bidi="ar-SA"/>
              </w:rPr>
              <w:t>100</w:t>
            </w:r>
          </w:p>
        </w:tc>
      </w:tr>
      <w:tr>
        <w:trPr>
          <w:trHeight w:val="446" w:hRule="atLeast"/>
        </w:trPr>
        <w:tc>
          <w:tcPr>
            <w:tcW w:w="4557" w:type="dxa"/>
            <w:tcBorders/>
          </w:tcPr>
          <w:p>
            <w:pPr>
              <w:pStyle w:val="ConsPlusNormal1"/>
              <w:ind w:hanging="0"/>
              <w:jc w:val="both"/>
              <w:rPr>
                <w:rFonts w:ascii="Times New Roman" w:hAnsi="Times New Roman" w:cs="Times New Roman"/>
              </w:rPr>
            </w:pPr>
            <w:r>
              <w:rPr>
                <w:rFonts w:cs="Times New Roman" w:ascii="Times New Roman" w:hAnsi="Times New Roman"/>
              </w:rPr>
            </w:r>
          </w:p>
        </w:tc>
      </w:tr>
    </w:tbl>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jc w:val="center"/>
        <w:rPr>
          <w:rFonts w:ascii="Times New Roman" w:hAnsi="Times New Roman" w:cs="Times New Roman"/>
          <w:b/>
          <w:sz w:val="24"/>
          <w:szCs w:val="24"/>
        </w:rPr>
      </w:pPr>
      <w:r>
        <w:rPr>
          <w:rFonts w:cs="Times New Roman" w:ascii="Times New Roman" w:hAnsi="Times New Roman"/>
          <w:b/>
          <w:sz w:val="24"/>
          <w:szCs w:val="24"/>
        </w:rPr>
        <w:t>АДРЕСНЫЙ ПЕРЕЧЕНЬ</w:t>
      </w:r>
    </w:p>
    <w:p>
      <w:pPr>
        <w:pStyle w:val="ConsPlusNormal1"/>
        <w:ind w:hanging="0"/>
        <w:jc w:val="center"/>
        <w:rPr>
          <w:rFonts w:ascii="Times New Roman" w:hAnsi="Times New Roman" w:cs="Times New Roman"/>
          <w:b/>
          <w:sz w:val="24"/>
          <w:szCs w:val="24"/>
        </w:rPr>
      </w:pPr>
      <w:r>
        <w:rPr>
          <w:rFonts w:cs="Times New Roman" w:ascii="Times New Roman" w:hAnsi="Times New Roman"/>
          <w:b/>
          <w:sz w:val="24"/>
          <w:szCs w:val="24"/>
        </w:rPr>
        <w:t>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«ДОРОГОБУЖСКИЙ МУНИЦИПАЛЬНЫЙ ОКРУГ» СМОЛЕНСКОЙ ОБЛАСТИ ПРАВИЛ БЛАГОУСТРОЙСТВА ТЕРРИТОРИИ</w:t>
      </w:r>
    </w:p>
    <w:p>
      <w:pPr>
        <w:pStyle w:val="ConsPlusNormal1"/>
        <w:jc w:val="both"/>
        <w:rPr/>
      </w:pPr>
      <w:r>
        <w:rPr/>
      </w:r>
    </w:p>
    <w:tbl>
      <w:tblPr>
        <w:tblW w:w="9923" w:type="dxa"/>
        <w:jc w:val="left"/>
        <w:tblInd w:w="271" w:type="dxa"/>
        <w:tblLayout w:type="fixed"/>
        <w:tblCellMar>
          <w:top w:w="102" w:type="dxa"/>
          <w:left w:w="62" w:type="dxa"/>
          <w:bottom w:w="102" w:type="dxa"/>
          <w:right w:w="62" w:type="dxa"/>
        </w:tblCellMar>
        <w:tblLook w:val="00a0"/>
      </w:tblPr>
      <w:tblGrid>
        <w:gridCol w:w="709"/>
        <w:gridCol w:w="2547"/>
        <w:gridCol w:w="6667"/>
      </w:tblGrid>
      <w:tr>
        <w:trPr>
          <w:trHeight w:val="878" w:hRule="atLeast"/>
        </w:trPr>
        <w:tc>
          <w:tcPr>
            <w:tcW w:w="709" w:type="dxa"/>
            <w:tcBorders>
              <w:top w:val="single" w:sz="4" w:space="0" w:color="000000"/>
              <w:left w:val="single" w:sz="4" w:space="0" w:color="000000"/>
              <w:bottom w:val="single" w:sz="4" w:space="0" w:color="000000"/>
              <w:right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п/п</w:t>
            </w:r>
          </w:p>
        </w:tc>
        <w:tc>
          <w:tcPr>
            <w:tcW w:w="2547" w:type="dxa"/>
            <w:tcBorders>
              <w:top w:val="single" w:sz="4" w:space="0" w:color="000000"/>
              <w:left w:val="single" w:sz="4" w:space="0" w:color="000000"/>
              <w:bottom w:val="single" w:sz="4" w:space="0" w:color="000000"/>
              <w:right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Наименование</w:t>
            </w:r>
          </w:p>
        </w:tc>
        <w:tc>
          <w:tcPr>
            <w:tcW w:w="6667" w:type="dxa"/>
            <w:tcBorders>
              <w:top w:val="single" w:sz="4" w:space="0" w:color="000000"/>
              <w:left w:val="single" w:sz="4" w:space="0" w:color="000000"/>
              <w:bottom w:val="single" w:sz="4" w:space="0" w:color="000000"/>
              <w:right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Адрес (наименование)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w:t>
            </w:r>
          </w:p>
        </w:tc>
      </w:tr>
      <w:tr>
        <w:trPr>
          <w:trHeight w:val="132" w:hRule="atLeast"/>
        </w:trPr>
        <w:tc>
          <w:tcPr>
            <w:tcW w:w="709" w:type="dxa"/>
            <w:tcBorders>
              <w:top w:val="single" w:sz="4" w:space="0" w:color="000000"/>
              <w:left w:val="single" w:sz="4" w:space="0" w:color="000000"/>
              <w:bottom w:val="single" w:sz="4" w:space="0" w:color="000000"/>
              <w:right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1</w:t>
            </w:r>
          </w:p>
        </w:tc>
        <w:tc>
          <w:tcPr>
            <w:tcW w:w="2547" w:type="dxa"/>
            <w:tcBorders>
              <w:top w:val="single" w:sz="4" w:space="0" w:color="000000"/>
              <w:left w:val="single" w:sz="4" w:space="0" w:color="000000"/>
              <w:bottom w:val="single" w:sz="4" w:space="0" w:color="000000"/>
              <w:right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2</w:t>
            </w:r>
          </w:p>
        </w:tc>
        <w:tc>
          <w:tcPr>
            <w:tcW w:w="6667" w:type="dxa"/>
            <w:tcBorders>
              <w:top w:val="single" w:sz="4" w:space="0" w:color="000000"/>
              <w:left w:val="single" w:sz="4" w:space="0" w:color="000000"/>
              <w:bottom w:val="single" w:sz="4" w:space="0" w:color="000000"/>
              <w:right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3</w:t>
            </w:r>
          </w:p>
        </w:tc>
      </w:tr>
      <w:tr>
        <w:trPr/>
        <w:tc>
          <w:tcPr>
            <w:tcW w:w="709" w:type="dxa"/>
            <w:tcBorders>
              <w:top w:val="single" w:sz="4" w:space="0" w:color="000000"/>
              <w:left w:val="single" w:sz="4" w:space="0" w:color="000000"/>
              <w:bottom w:val="single" w:sz="4" w:space="0" w:color="000000"/>
              <w:right w:val="single" w:sz="4" w:space="0" w:color="000000"/>
            </w:tcBorders>
          </w:tcPr>
          <w:p>
            <w:pPr>
              <w:pStyle w:val="ConsPlusNormal1"/>
              <w:ind w:hanging="0"/>
              <w:jc w:val="center"/>
              <w:rPr>
                <w:rFonts w:ascii="Times New Roman" w:hAnsi="Times New Roman" w:cs="Times New Roman"/>
                <w:sz w:val="28"/>
                <w:szCs w:val="28"/>
              </w:rPr>
            </w:pPr>
            <w:r>
              <w:rPr>
                <w:rFonts w:cs="Times New Roman" w:ascii="Times New Roman" w:hAnsi="Times New Roman"/>
                <w:sz w:val="28"/>
                <w:szCs w:val="28"/>
              </w:rPr>
              <w:t>-</w:t>
            </w:r>
          </w:p>
        </w:tc>
        <w:tc>
          <w:tcPr>
            <w:tcW w:w="2547" w:type="dxa"/>
            <w:tcBorders>
              <w:top w:val="single" w:sz="4" w:space="0" w:color="000000"/>
              <w:left w:val="single" w:sz="4" w:space="0" w:color="000000"/>
              <w:bottom w:val="single" w:sz="4" w:space="0" w:color="000000"/>
              <w:right w:val="single" w:sz="4" w:space="0" w:color="000000"/>
            </w:tcBorders>
          </w:tcPr>
          <w:p>
            <w:pPr>
              <w:pStyle w:val="ConsPlusNormal1"/>
              <w:ind w:firstLine="19"/>
              <w:jc w:val="center"/>
              <w:rPr>
                <w:rFonts w:ascii="Times New Roman" w:hAnsi="Times New Roman" w:cs="Times New Roman"/>
                <w:sz w:val="28"/>
                <w:szCs w:val="28"/>
              </w:rPr>
            </w:pPr>
            <w:r>
              <w:rPr>
                <w:rFonts w:cs="Times New Roman" w:ascii="Times New Roman" w:hAnsi="Times New Roman"/>
                <w:sz w:val="28"/>
                <w:szCs w:val="28"/>
              </w:rPr>
              <w:t>-</w:t>
            </w:r>
          </w:p>
        </w:tc>
        <w:tc>
          <w:tcPr>
            <w:tcW w:w="6667" w:type="dxa"/>
            <w:tcBorders>
              <w:top w:val="single" w:sz="4" w:space="0" w:color="000000"/>
              <w:left w:val="single" w:sz="4" w:space="0" w:color="000000"/>
              <w:bottom w:val="single" w:sz="4" w:space="0" w:color="000000"/>
              <w:right w:val="single" w:sz="4" w:space="0" w:color="000000"/>
            </w:tcBorders>
          </w:tcPr>
          <w:p>
            <w:pPr>
              <w:pStyle w:val="ConsPlusNormal1"/>
              <w:ind w:firstLine="20"/>
              <w:jc w:val="center"/>
              <w:rPr>
                <w:rFonts w:ascii="Times New Roman" w:hAnsi="Times New Roman" w:cs="Times New Roman"/>
                <w:sz w:val="28"/>
                <w:szCs w:val="28"/>
              </w:rPr>
            </w:pPr>
            <w:r>
              <w:rPr>
                <w:rFonts w:cs="Times New Roman" w:ascii="Times New Roman" w:hAnsi="Times New Roman"/>
                <w:sz w:val="28"/>
                <w:szCs w:val="28"/>
              </w:rPr>
              <w:t>-</w:t>
            </w:r>
          </w:p>
        </w:tc>
      </w:tr>
    </w:tbl>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tbl>
      <w:tblPr>
        <w:tblW w:w="4572" w:type="dxa"/>
        <w:jc w:val="right"/>
        <w:tblInd w:w="0" w:type="dxa"/>
        <w:tblLayout w:type="fixed"/>
        <w:tblCellMar>
          <w:top w:w="0" w:type="dxa"/>
          <w:left w:w="108" w:type="dxa"/>
          <w:bottom w:w="0" w:type="dxa"/>
          <w:right w:w="108" w:type="dxa"/>
        </w:tblCellMar>
        <w:tblLook w:val="0000"/>
      </w:tblPr>
      <w:tblGrid>
        <w:gridCol w:w="4572"/>
      </w:tblGrid>
      <w:tr>
        <w:trPr>
          <w:trHeight w:val="1699" w:hRule="atLeast"/>
        </w:trPr>
        <w:tc>
          <w:tcPr>
            <w:tcW w:w="4572" w:type="dxa"/>
            <w:tcBorders/>
          </w:tcPr>
          <w:p>
            <w:pPr>
              <w:pStyle w:val="Normal"/>
              <w:snapToGrid w:val="false"/>
              <w:rPr>
                <w:sz w:val="24"/>
                <w:szCs w:val="24"/>
              </w:rPr>
            </w:pPr>
            <w:r>
              <w:rPr>
                <w:sz w:val="24"/>
                <w:szCs w:val="24"/>
              </w:rPr>
              <w:t>Приложение № 4</w:t>
            </w:r>
          </w:p>
          <w:p>
            <w:pPr>
              <w:pStyle w:val="Normal"/>
              <w:jc w:val="both"/>
              <w:rPr>
                <w:sz w:val="16"/>
                <w:szCs w:val="16"/>
              </w:rPr>
            </w:pPr>
            <w:r>
              <w:rPr>
                <w:sz w:val="24"/>
                <w:szCs w:val="24"/>
              </w:rPr>
              <w:t xml:space="preserve">к муниципальной программе «Формирование современной городской среды на территории муниципального образования «Дорогобужский муниципальный округ» Смоленской области», утвержденной постановлением Администрации муниципального образования «Дорогобужский район» Смоленской области от 30.10.2024 № 907 (в редакции постановлений Администрации муниципального образования «Дорогобужский муниципальный округ» Смоленской области от 21.01.2025 № 80, от 29.01.2025 № 104, от 02.04.2025 № 405, от </w:t>
            </w:r>
            <w:r>
              <w:rPr>
                <w:rFonts w:eastAsia="Times New Roman" w:cs="Times New Roman"/>
                <w:b w:val="false"/>
                <w:kern w:val="0"/>
                <w:sz w:val="24"/>
                <w:szCs w:val="24"/>
                <w:lang w:val="ru-RU" w:eastAsia="ru-RU" w:bidi="ar-SA"/>
              </w:rPr>
              <w:t xml:space="preserve">от </w:t>
            </w:r>
            <w:r>
              <w:rPr>
                <w:rFonts w:eastAsia="Times New Roman" w:cs="Times New Roman"/>
                <w:b w:val="false"/>
                <w:kern w:val="0"/>
                <w:sz w:val="24"/>
                <w:szCs w:val="24"/>
                <w:lang w:val="ru-RU" w:eastAsia="ru-RU" w:bidi="ar-SA"/>
              </w:rPr>
              <w:t>04.02.2026</w:t>
            </w:r>
            <w:r>
              <w:rPr>
                <w:rFonts w:eastAsia="Times New Roman" w:cs="Times New Roman"/>
                <w:b w:val="false"/>
                <w:kern w:val="0"/>
                <w:sz w:val="24"/>
                <w:szCs w:val="24"/>
                <w:lang w:val="ru-RU" w:eastAsia="ru-RU" w:bidi="ar-SA"/>
              </w:rPr>
              <w:t xml:space="preserve"> № </w:t>
            </w:r>
            <w:r>
              <w:rPr>
                <w:rFonts w:eastAsia="Times New Roman" w:cs="Times New Roman"/>
                <w:b w:val="false"/>
                <w:kern w:val="0"/>
                <w:sz w:val="24"/>
                <w:szCs w:val="24"/>
                <w:lang w:val="ru-RU" w:eastAsia="ru-RU" w:bidi="ar-SA"/>
              </w:rPr>
              <w:t>100</w:t>
            </w:r>
          </w:p>
        </w:tc>
      </w:tr>
    </w:tbl>
    <w:p>
      <w:pPr>
        <w:pStyle w:val="ConsPlusTitle"/>
        <w:spacing w:before="280" w:after="0"/>
        <w:jc w:val="center"/>
        <w:rPr/>
      </w:pPr>
      <w:r>
        <w:rPr/>
      </w:r>
    </w:p>
    <w:p>
      <w:pPr>
        <w:pStyle w:val="ConsPlusTitle"/>
        <w:spacing w:before="280" w:after="0"/>
        <w:jc w:val="center"/>
        <w:rPr/>
      </w:pPr>
      <w:r>
        <w:rPr/>
        <w:t>АДРЕСНЫЙ ПЕРЕЧЕНЬ</w:t>
      </w:r>
    </w:p>
    <w:p>
      <w:pPr>
        <w:pStyle w:val="ConsPlusTitle"/>
        <w:jc w:val="center"/>
        <w:rPr/>
      </w:pPr>
      <w:r>
        <w:rPr/>
        <w:t>ДВОРОВЫХ ТЕРРИТОРИЙ, НУЖДАЮЩИХСЯ В БЛАГОУСТРОЙСТВЕ</w:t>
      </w:r>
    </w:p>
    <w:p>
      <w:pPr>
        <w:pStyle w:val="ConsPlusTitle"/>
        <w:jc w:val="center"/>
        <w:rPr/>
      </w:pPr>
      <w:r>
        <w:rPr/>
        <w:t xml:space="preserve">И ПОДЛЕЖАЩИХ БЛАГОУСТРОЙСТВУ В ПЕРИОД РЕАЛИЗАЦИИ ПРОГРАММЫ </w:t>
      </w:r>
    </w:p>
    <w:p>
      <w:pPr>
        <w:pStyle w:val="ConsPlusTitle"/>
        <w:jc w:val="center"/>
        <w:rPr/>
      </w:pPr>
      <w:r>
        <w:rPr/>
        <w:t>В 2025 ГОДУ</w:t>
      </w:r>
    </w:p>
    <w:p>
      <w:pPr>
        <w:pStyle w:val="ConsPlusTitle"/>
        <w:jc w:val="center"/>
        <w:rPr/>
      </w:pPr>
      <w:r>
        <w:rPr/>
      </w:r>
    </w:p>
    <w:tbl>
      <w:tblPr>
        <w:tblW w:w="9497" w:type="dxa"/>
        <w:jc w:val="left"/>
        <w:tblInd w:w="505" w:type="dxa"/>
        <w:tblLayout w:type="fixed"/>
        <w:tblCellMar>
          <w:top w:w="0" w:type="dxa"/>
          <w:left w:w="108" w:type="dxa"/>
          <w:bottom w:w="0" w:type="dxa"/>
          <w:right w:w="108" w:type="dxa"/>
        </w:tblCellMar>
        <w:tblLook w:val="01e0"/>
      </w:tblPr>
      <w:tblGrid>
        <w:gridCol w:w="709"/>
        <w:gridCol w:w="8787"/>
      </w:tblGrid>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b/>
              </w:rPr>
            </w:pPr>
            <w:r>
              <w:rPr>
                <w:b/>
              </w:rPr>
              <w:t xml:space="preserve">№ </w:t>
            </w:r>
            <w:r>
              <w:rPr>
                <w:b/>
              </w:rPr>
              <w:t>п/п</w:t>
            </w:r>
          </w:p>
        </w:tc>
        <w:tc>
          <w:tcPr>
            <w:tcW w:w="8787"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b/>
              </w:rPr>
            </w:pPr>
            <w:r>
              <w:rPr>
                <w:b/>
              </w:rPr>
              <w:t>Адрес дворовой территории</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pPr>
            <w:r>
              <w:rPr/>
              <w:t>1</w:t>
            </w:r>
          </w:p>
        </w:tc>
        <w:tc>
          <w:tcPr>
            <w:tcW w:w="8787"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jc w:val="center"/>
              <w:rPr>
                <w:rFonts w:ascii="Times New Roman" w:hAnsi="Times New Roman" w:cs="Times New Roman"/>
                <w:sz w:val="24"/>
                <w:szCs w:val="24"/>
              </w:rPr>
            </w:pPr>
            <w:r>
              <w:rPr>
                <w:rFonts w:cs="Times New Roman" w:ascii="Times New Roman" w:hAnsi="Times New Roman"/>
                <w:sz w:val="24"/>
                <w:szCs w:val="24"/>
              </w:rPr>
              <w:t>г. Дорогобуж, ул. Мира, д. 26</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pPr>
            <w:r>
              <w:rPr/>
              <w:t>2</w:t>
            </w:r>
          </w:p>
        </w:tc>
        <w:tc>
          <w:tcPr>
            <w:tcW w:w="8787"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pPr>
            <w:r>
              <w:rPr>
                <w:sz w:val="24"/>
                <w:szCs w:val="24"/>
              </w:rPr>
              <w:t>г. Дорогобуж, ул. Ленина, д. 75</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pPr>
            <w:r>
              <w:rPr/>
              <w:t>3</w:t>
            </w:r>
          </w:p>
        </w:tc>
        <w:tc>
          <w:tcPr>
            <w:tcW w:w="8787"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tabs>
                <w:tab w:val="clear" w:pos="709"/>
                <w:tab w:val="left" w:pos="1980" w:leader="none"/>
              </w:tabs>
              <w:jc w:val="center"/>
              <w:rPr>
                <w:rFonts w:ascii="Times New Roman" w:hAnsi="Times New Roman" w:cs="Times New Roman"/>
                <w:sz w:val="24"/>
                <w:szCs w:val="24"/>
              </w:rPr>
            </w:pPr>
            <w:r>
              <w:rPr>
                <w:rFonts w:cs="Times New Roman" w:ascii="Times New Roman" w:hAnsi="Times New Roman"/>
                <w:sz w:val="24"/>
                <w:szCs w:val="24"/>
              </w:rPr>
              <w:t>пгт. Верхнеднепровский, ул. Строителей, д. 7</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pPr>
            <w:r>
              <w:rPr/>
              <w:t>4</w:t>
            </w:r>
          </w:p>
        </w:tc>
        <w:tc>
          <w:tcPr>
            <w:tcW w:w="8787"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пгт. Верхнеднепровский, ул. Комсомольская, д. 31</w:t>
            </w:r>
          </w:p>
        </w:tc>
      </w:tr>
    </w:tbl>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tbl>
      <w:tblPr>
        <w:tblStyle w:val="afffff3"/>
        <w:tblpPr w:vertAnchor="text" w:horzAnchor="text" w:tblpXSpec="right" w:leftFromText="180" w:rightFromText="180" w:tblpY="143"/>
        <w:tblW w:w="4781" w:type="dxa"/>
        <w:jc w:val="right"/>
        <w:tblInd w:w="0" w:type="dxa"/>
        <w:tblLayout w:type="fixed"/>
        <w:tblCellMar>
          <w:top w:w="0" w:type="dxa"/>
          <w:left w:w="108" w:type="dxa"/>
          <w:bottom w:w="0" w:type="dxa"/>
          <w:right w:w="108" w:type="dxa"/>
        </w:tblCellMar>
        <w:tblLook w:val="04a0"/>
      </w:tblPr>
      <w:tblGrid>
        <w:gridCol w:w="4781"/>
      </w:tblGrid>
      <w:tr>
        <w:trPr>
          <w:trHeight w:val="2155" w:hRule="atLeast"/>
        </w:trPr>
        <w:tc>
          <w:tcPr>
            <w:tcW w:w="4781" w:type="dxa"/>
            <w:tcBorders>
              <w:top w:val="nil"/>
              <w:left w:val="nil"/>
              <w:bottom w:val="nil"/>
              <w:right w:val="nil"/>
            </w:tcBorders>
          </w:tcPr>
          <w:p>
            <w:pPr>
              <w:pStyle w:val="Normal"/>
              <w:widowControl/>
              <w:suppressAutoHyphens w:val="true"/>
              <w:snapToGrid w:val="false"/>
              <w:spacing w:before="0" w:after="0"/>
              <w:jc w:val="both"/>
              <w:rPr>
                <w:sz w:val="16"/>
                <w:szCs w:val="16"/>
              </w:rPr>
            </w:pPr>
            <w:r>
              <w:rPr>
                <w:rFonts w:eastAsia="Times New Roman" w:cs="Times New Roman"/>
                <w:kern w:val="0"/>
                <w:sz w:val="24"/>
                <w:szCs w:val="24"/>
                <w:lang w:val="ru-RU" w:eastAsia="ru-RU" w:bidi="ar-SA"/>
              </w:rPr>
              <w:t>Приложение № 5</w:t>
            </w:r>
          </w:p>
          <w:p>
            <w:pPr>
              <w:pStyle w:val="Normal"/>
              <w:widowControl/>
              <w:suppressAutoHyphens w:val="true"/>
              <w:snapToGrid w:val="false"/>
              <w:spacing w:before="0" w:after="0"/>
              <w:jc w:val="both"/>
              <w:rPr>
                <w:sz w:val="16"/>
                <w:szCs w:val="16"/>
              </w:rPr>
            </w:pPr>
            <w:r>
              <w:rPr>
                <w:rFonts w:eastAsia="Times New Roman" w:cs="Times New Roman"/>
                <w:kern w:val="0"/>
                <w:sz w:val="24"/>
                <w:szCs w:val="24"/>
                <w:lang w:val="ru-RU" w:eastAsia="ru-RU" w:bidi="ar-SA"/>
              </w:rPr>
              <w:t xml:space="preserve">к муниципальной программе «Формирование современной городской среды на территории муниципального образования «Дорогобужский муниципальный округ» Смоленской области», утвержденной постановлением Администрации муниципального образования «Дорогобужский район» Смоленской области от 30.10.2024 № 907 (в редакции постановлений Администрации муниципального образования «Дорогобужский муниципальный округ» Смоленской области от 21.01.2025 № 80, от 29.01.2025 № 104, от 02.04.2025 № 405, от </w:t>
            </w:r>
            <w:r>
              <w:rPr>
                <w:rFonts w:eastAsia="Times New Roman" w:cs="Times New Roman"/>
                <w:b w:val="false"/>
                <w:kern w:val="0"/>
                <w:sz w:val="24"/>
                <w:szCs w:val="24"/>
                <w:lang w:val="ru-RU" w:eastAsia="ru-RU" w:bidi="ar-SA"/>
              </w:rPr>
              <w:t xml:space="preserve">от </w:t>
            </w:r>
            <w:r>
              <w:rPr>
                <w:rFonts w:eastAsia="Times New Roman" w:cs="Times New Roman"/>
                <w:b w:val="false"/>
                <w:kern w:val="0"/>
                <w:sz w:val="24"/>
                <w:szCs w:val="24"/>
                <w:lang w:val="ru-RU" w:eastAsia="ru-RU" w:bidi="ar-SA"/>
              </w:rPr>
              <w:t>04.02.2026</w:t>
            </w:r>
            <w:r>
              <w:rPr>
                <w:rFonts w:eastAsia="Times New Roman" w:cs="Times New Roman"/>
                <w:b w:val="false"/>
                <w:kern w:val="0"/>
                <w:sz w:val="24"/>
                <w:szCs w:val="24"/>
                <w:lang w:val="ru-RU" w:eastAsia="ru-RU" w:bidi="ar-SA"/>
              </w:rPr>
              <w:t xml:space="preserve"> № </w:t>
            </w:r>
            <w:r>
              <w:rPr>
                <w:rFonts w:eastAsia="Times New Roman" w:cs="Times New Roman"/>
                <w:b w:val="false"/>
                <w:kern w:val="0"/>
                <w:sz w:val="24"/>
                <w:szCs w:val="24"/>
                <w:lang w:val="ru-RU" w:eastAsia="ru-RU" w:bidi="ar-SA"/>
              </w:rPr>
              <w:t>100</w:t>
            </w:r>
          </w:p>
        </w:tc>
      </w:tr>
    </w:tbl>
    <w:p>
      <w:pPr>
        <w:pStyle w:val="Normal"/>
        <w:tabs>
          <w:tab w:val="clear" w:pos="709"/>
          <w:tab w:val="left" w:pos="5640" w:leader="none"/>
        </w:tabs>
        <w:rPr>
          <w:sz w:val="28"/>
          <w:szCs w:val="28"/>
        </w:rPr>
      </w:pPr>
      <w:r>
        <w:rPr>
          <w:sz w:val="28"/>
          <w:szCs w:val="28"/>
        </w:rPr>
      </w:r>
    </w:p>
    <w:p>
      <w:pPr>
        <w:pStyle w:val="ConsPlusTitle"/>
        <w:spacing w:before="280" w:after="0"/>
        <w:jc w:val="center"/>
        <w:rPr/>
      </w:pPr>
      <w:r>
        <w:rPr/>
      </w:r>
    </w:p>
    <w:p>
      <w:pPr>
        <w:pStyle w:val="ConsPlusTitle"/>
        <w:spacing w:before="280" w:after="0"/>
        <w:jc w:val="center"/>
        <w:rPr/>
      </w:pPr>
      <w:r>
        <w:rPr/>
      </w:r>
    </w:p>
    <w:p>
      <w:pPr>
        <w:pStyle w:val="ConsPlusTitle"/>
        <w:spacing w:before="280" w:after="0"/>
        <w:jc w:val="center"/>
        <w:rPr/>
      </w:pPr>
      <w:r>
        <w:rPr/>
      </w:r>
    </w:p>
    <w:p>
      <w:pPr>
        <w:pStyle w:val="ConsPlusTitle"/>
        <w:spacing w:before="280" w:after="0"/>
        <w:jc w:val="center"/>
        <w:rPr/>
      </w:pPr>
      <w:r>
        <w:rPr/>
      </w:r>
    </w:p>
    <w:p>
      <w:pPr>
        <w:pStyle w:val="ConsPlusTitle"/>
        <w:spacing w:before="280" w:after="0"/>
        <w:jc w:val="center"/>
        <w:rPr/>
      </w:pPr>
      <w:r>
        <w:rPr/>
      </w:r>
    </w:p>
    <w:p>
      <w:pPr>
        <w:pStyle w:val="ConsPlusTitle"/>
        <w:spacing w:before="280" w:after="0"/>
        <w:jc w:val="center"/>
        <w:rPr/>
      </w:pPr>
      <w:r>
        <w:rPr/>
      </w:r>
    </w:p>
    <w:p>
      <w:pPr>
        <w:pStyle w:val="ConsPlusTitle"/>
        <w:spacing w:before="280" w:after="0"/>
        <w:jc w:val="center"/>
        <w:rPr/>
      </w:pPr>
      <w:r>
        <w:rPr/>
      </w:r>
    </w:p>
    <w:p>
      <w:pPr>
        <w:pStyle w:val="ConsPlusTitle"/>
        <w:spacing w:before="280" w:after="0"/>
        <w:jc w:val="center"/>
        <w:rPr/>
      </w:pPr>
      <w:r>
        <w:rPr/>
      </w:r>
    </w:p>
    <w:p>
      <w:pPr>
        <w:pStyle w:val="ConsPlusTitle"/>
        <w:spacing w:before="280" w:after="0"/>
        <w:jc w:val="center"/>
        <w:rPr/>
      </w:pPr>
      <w:r>
        <w:rPr/>
        <w:t>АДРЕСНЫЙ ПЕРЕЧЕНЬ</w:t>
      </w:r>
    </w:p>
    <w:p>
      <w:pPr>
        <w:pStyle w:val="ConsPlusTitle"/>
        <w:jc w:val="center"/>
        <w:rPr/>
      </w:pPr>
      <w:r>
        <w:rPr/>
        <w:t>ДВОРОВЫХ ТЕРРИТОРИЙ, НУЖДАЮЩИХСЯ В БЛАГОУСТРОЙСТВЕ</w:t>
      </w:r>
    </w:p>
    <w:p>
      <w:pPr>
        <w:pStyle w:val="ConsPlusTitle"/>
        <w:jc w:val="center"/>
        <w:rPr/>
      </w:pPr>
      <w:r>
        <w:rPr/>
        <w:t xml:space="preserve">И ПОДЛЕЖАЩИХ БЛАГОУСТРОЙСТВУ В ПЕРИОД РЕАЛИЗАЦИИ ПРОГРАММЫ </w:t>
      </w:r>
    </w:p>
    <w:p>
      <w:pPr>
        <w:pStyle w:val="ConsPlusTitle"/>
        <w:jc w:val="center"/>
        <w:rPr/>
      </w:pPr>
      <w:r>
        <w:rPr/>
        <w:t>В 2026 ГОДУ</w:t>
      </w:r>
    </w:p>
    <w:p>
      <w:pPr>
        <w:pStyle w:val="ConsPlusTitle"/>
        <w:jc w:val="center"/>
        <w:rPr/>
      </w:pPr>
      <w:r>
        <w:rPr/>
      </w:r>
    </w:p>
    <w:tbl>
      <w:tblPr>
        <w:tblW w:w="9639" w:type="dxa"/>
        <w:jc w:val="left"/>
        <w:tblInd w:w="505" w:type="dxa"/>
        <w:tblLayout w:type="fixed"/>
        <w:tblCellMar>
          <w:top w:w="0" w:type="dxa"/>
          <w:left w:w="108" w:type="dxa"/>
          <w:bottom w:w="0" w:type="dxa"/>
          <w:right w:w="108" w:type="dxa"/>
        </w:tblCellMar>
        <w:tblLook w:val="01e0"/>
      </w:tblPr>
      <w:tblGrid>
        <w:gridCol w:w="850"/>
        <w:gridCol w:w="8788"/>
      </w:tblGrid>
      <w:tr>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b/>
              </w:rPr>
            </w:pPr>
            <w:r>
              <w:rPr>
                <w:b/>
              </w:rPr>
              <w:t xml:space="preserve">№ </w:t>
            </w:r>
            <w:r>
              <w:rPr>
                <w:b/>
              </w:rPr>
              <w:t>п/п</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b/>
              </w:rPr>
            </w:pPr>
            <w:r>
              <w:rPr>
                <w:b/>
              </w:rPr>
              <w:t>Адрес дворовой территории</w:t>
            </w:r>
          </w:p>
        </w:tc>
      </w:tr>
      <w:tr>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pPr>
            <w:r>
              <w:rPr/>
              <w:t>1</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firstLine="737" w:left="-850" w:right="113"/>
              <w:jc w:val="center"/>
              <w:rPr>
                <w:rFonts w:ascii="Times New Roman" w:hAnsi="Times New Roman" w:cs="Times New Roman"/>
                <w:sz w:val="24"/>
                <w:szCs w:val="24"/>
              </w:rPr>
            </w:pPr>
            <w:r>
              <w:rPr>
                <w:rFonts w:cs="Times New Roman" w:ascii="Times New Roman" w:hAnsi="Times New Roman"/>
                <w:sz w:val="24"/>
                <w:szCs w:val="24"/>
              </w:rPr>
              <w:t>г. Дорогобуж, ул. Мира, д. 12</w:t>
            </w:r>
          </w:p>
        </w:tc>
      </w:tr>
      <w:tr>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pPr>
            <w:r>
              <w:rPr/>
              <w:t>2</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tabs>
                <w:tab w:val="clear" w:pos="709"/>
                <w:tab w:val="left" w:pos="1980" w:leader="none"/>
              </w:tabs>
              <w:jc w:val="center"/>
              <w:rPr>
                <w:rFonts w:ascii="Times New Roman" w:hAnsi="Times New Roman" w:cs="Times New Roman"/>
                <w:sz w:val="24"/>
                <w:szCs w:val="24"/>
              </w:rPr>
            </w:pPr>
            <w:r>
              <w:rPr>
                <w:rFonts w:cs="Times New Roman" w:ascii="Times New Roman" w:hAnsi="Times New Roman"/>
                <w:sz w:val="24"/>
                <w:szCs w:val="24"/>
              </w:rPr>
              <w:t>пгт. Верхнеднепровский, ул. Строителей, д. 6А</w:t>
            </w:r>
          </w:p>
        </w:tc>
      </w:tr>
    </w:tbl>
    <w:p>
      <w:pPr>
        <w:pStyle w:val="Normal"/>
        <w:tabs>
          <w:tab w:val="clear" w:pos="709"/>
          <w:tab w:val="left" w:pos="5640" w:leader="none"/>
        </w:tabs>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tbl>
      <w:tblPr>
        <w:tblStyle w:val="afffff3"/>
        <w:tblpPr w:vertAnchor="text" w:horzAnchor="text" w:tblpXSpec="right" w:leftFromText="180" w:rightFromText="180" w:tblpY="13"/>
        <w:tblW w:w="4781" w:type="dxa"/>
        <w:jc w:val="right"/>
        <w:tblInd w:w="0" w:type="dxa"/>
        <w:tblLayout w:type="fixed"/>
        <w:tblCellMar>
          <w:top w:w="0" w:type="dxa"/>
          <w:left w:w="108" w:type="dxa"/>
          <w:bottom w:w="0" w:type="dxa"/>
          <w:right w:w="108" w:type="dxa"/>
        </w:tblCellMar>
        <w:tblLook w:val="04a0"/>
      </w:tblPr>
      <w:tblGrid>
        <w:gridCol w:w="4781"/>
      </w:tblGrid>
      <w:tr>
        <w:trPr>
          <w:trHeight w:val="2155" w:hRule="atLeast"/>
        </w:trPr>
        <w:tc>
          <w:tcPr>
            <w:tcW w:w="4781" w:type="dxa"/>
            <w:tcBorders>
              <w:top w:val="nil"/>
              <w:left w:val="nil"/>
              <w:bottom w:val="nil"/>
              <w:right w:val="nil"/>
            </w:tcBorders>
          </w:tcPr>
          <w:p>
            <w:pPr>
              <w:pStyle w:val="Normal"/>
              <w:widowControl/>
              <w:suppressAutoHyphens w:val="true"/>
              <w:snapToGrid w:val="false"/>
              <w:spacing w:before="0" w:after="0"/>
              <w:jc w:val="left"/>
              <w:rPr>
                <w:sz w:val="16"/>
                <w:szCs w:val="16"/>
              </w:rPr>
            </w:pPr>
            <w:r>
              <w:rPr>
                <w:rFonts w:eastAsia="Times New Roman" w:cs="Times New Roman"/>
                <w:kern w:val="0"/>
                <w:sz w:val="24"/>
                <w:szCs w:val="24"/>
                <w:lang w:val="ru-RU" w:eastAsia="ru-RU" w:bidi="ar-SA"/>
              </w:rPr>
              <w:t>Приложение № 6</w:t>
            </w:r>
          </w:p>
          <w:p>
            <w:pPr>
              <w:pStyle w:val="Normal"/>
              <w:widowControl/>
              <w:suppressAutoHyphens w:val="true"/>
              <w:snapToGrid w:val="false"/>
              <w:spacing w:before="0" w:after="0"/>
              <w:jc w:val="both"/>
              <w:rPr>
                <w:sz w:val="16"/>
                <w:szCs w:val="16"/>
              </w:rPr>
            </w:pPr>
            <w:r>
              <w:rPr>
                <w:rFonts w:eastAsia="Times New Roman" w:cs="Times New Roman"/>
                <w:kern w:val="0"/>
                <w:sz w:val="24"/>
                <w:szCs w:val="24"/>
                <w:lang w:val="ru-RU" w:eastAsia="ru-RU" w:bidi="ar-SA"/>
              </w:rPr>
              <w:t xml:space="preserve">к муниципальной программе «Формирование современной городской среды на территории муниципального образования «Дорогобужский муниципальный округ» Смоленской области», утвержденной постановлением Администрации муниципального образования «Дорогобужский район» Смоленской области от 30.10.2024 № 907 (в редакции постановлений Администрации муниципального образования «Дорогобужский муниципальный округ» Смоленской области от 21.01.2025 № 80, от 29.01.2025 № 104, от 02.04.2025 № 405, от </w:t>
            </w:r>
            <w:r>
              <w:rPr>
                <w:rFonts w:eastAsia="Times New Roman" w:cs="Times New Roman"/>
                <w:b w:val="false"/>
                <w:kern w:val="0"/>
                <w:sz w:val="24"/>
                <w:szCs w:val="24"/>
                <w:lang w:val="ru-RU" w:eastAsia="ru-RU" w:bidi="ar-SA"/>
              </w:rPr>
              <w:t xml:space="preserve">от </w:t>
            </w:r>
            <w:r>
              <w:rPr>
                <w:rFonts w:eastAsia="Times New Roman" w:cs="Times New Roman"/>
                <w:b w:val="false"/>
                <w:kern w:val="0"/>
                <w:sz w:val="24"/>
                <w:szCs w:val="24"/>
                <w:lang w:val="ru-RU" w:eastAsia="ru-RU" w:bidi="ar-SA"/>
              </w:rPr>
              <w:t>04.02.2026</w:t>
            </w:r>
            <w:r>
              <w:rPr>
                <w:rFonts w:eastAsia="Times New Roman" w:cs="Times New Roman"/>
                <w:b w:val="false"/>
                <w:kern w:val="0"/>
                <w:sz w:val="24"/>
                <w:szCs w:val="24"/>
                <w:lang w:val="ru-RU" w:eastAsia="ru-RU" w:bidi="ar-SA"/>
              </w:rPr>
              <w:t xml:space="preserve"> № </w:t>
            </w:r>
            <w:r>
              <w:rPr>
                <w:rFonts w:eastAsia="Times New Roman" w:cs="Times New Roman"/>
                <w:b w:val="false"/>
                <w:kern w:val="0"/>
                <w:sz w:val="24"/>
                <w:szCs w:val="24"/>
                <w:lang w:val="ru-RU" w:eastAsia="ru-RU" w:bidi="ar-SA"/>
              </w:rPr>
              <w:t>100</w:t>
            </w:r>
          </w:p>
        </w:tc>
      </w:tr>
    </w:tbl>
    <w:p>
      <w:pPr>
        <w:pStyle w:val="Normal"/>
        <w:rPr>
          <w:sz w:val="28"/>
          <w:szCs w:val="28"/>
        </w:rPr>
      </w:pPr>
      <w:r>
        <w:rPr>
          <w:sz w:val="28"/>
          <w:szCs w:val="28"/>
        </w:rPr>
      </w:r>
    </w:p>
    <w:p>
      <w:pPr>
        <w:pStyle w:val="Normal"/>
        <w:rPr>
          <w:sz w:val="28"/>
          <w:szCs w:val="28"/>
        </w:rPr>
      </w:pPr>
      <w:r>
        <w:rPr>
          <w:sz w:val="28"/>
          <w:szCs w:val="28"/>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ConsPlusTitle"/>
        <w:jc w:val="center"/>
        <w:rPr/>
      </w:pPr>
      <w:r>
        <w:rPr/>
        <w:t>АДРЕСНЫЙ ПЕРЕЧЕНЬ</w:t>
      </w:r>
    </w:p>
    <w:p>
      <w:pPr>
        <w:pStyle w:val="ConsPlusTitle"/>
        <w:jc w:val="center"/>
        <w:rPr/>
      </w:pPr>
      <w:r>
        <w:rPr/>
        <w:t>ОБЩЕСТВЕННЫХ ТЕРРИТОРИЙ, НУЖДАЮЩИХСЯ В БЛАГОУСТРОЙСТВЕ</w:t>
      </w:r>
    </w:p>
    <w:p>
      <w:pPr>
        <w:pStyle w:val="ConsPlusTitle"/>
        <w:jc w:val="center"/>
        <w:rPr/>
      </w:pPr>
      <w:r>
        <w:rPr/>
        <w:t xml:space="preserve">И ПОДЛЕЖАЩИХ БЛАГОУСТРОЙСТВУ В ПЕРИОД РЕАЛИЗАЦИИ ПРОГРАММЫ </w:t>
      </w:r>
    </w:p>
    <w:p>
      <w:pPr>
        <w:pStyle w:val="ConsPlusTitle"/>
        <w:jc w:val="center"/>
        <w:rPr/>
      </w:pPr>
      <w:r>
        <w:rPr/>
        <w:t>В 2025 ГОДУ</w:t>
      </w:r>
    </w:p>
    <w:p>
      <w:pPr>
        <w:pStyle w:val="ConsPlusTitle"/>
        <w:jc w:val="center"/>
        <w:rPr/>
      </w:pPr>
      <w:r>
        <w:rPr/>
      </w:r>
    </w:p>
    <w:tbl>
      <w:tblPr>
        <w:tblW w:w="9947" w:type="dxa"/>
        <w:jc w:val="left"/>
        <w:tblInd w:w="339" w:type="dxa"/>
        <w:tblLayout w:type="fixed"/>
        <w:tblCellMar>
          <w:top w:w="0" w:type="dxa"/>
          <w:left w:w="108" w:type="dxa"/>
          <w:bottom w:w="0" w:type="dxa"/>
          <w:right w:w="108" w:type="dxa"/>
        </w:tblCellMar>
        <w:tblLook w:val="01e0"/>
      </w:tblPr>
      <w:tblGrid>
        <w:gridCol w:w="587"/>
        <w:gridCol w:w="9359"/>
      </w:tblGrid>
      <w:tr>
        <w:trPr/>
        <w:tc>
          <w:tcPr>
            <w:tcW w:w="587"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jc w:val="center"/>
              <w:rPr>
                <w:rFonts w:ascii="Times New Roman" w:hAnsi="Times New Roman"/>
              </w:rPr>
            </w:pPr>
            <w:r>
              <w:rPr>
                <w:rFonts w:ascii="Times New Roman" w:hAnsi="Times New Roman"/>
              </w:rPr>
            </w:r>
          </w:p>
          <w:p>
            <w:pPr>
              <w:pStyle w:val="Normal"/>
              <w:jc w:val="center"/>
              <w:rPr>
                <w:b/>
              </w:rPr>
            </w:pPr>
            <w:r>
              <w:rPr>
                <w:b/>
              </w:rPr>
              <w:t xml:space="preserve">№ </w:t>
            </w:r>
            <w:r>
              <w:rPr>
                <w:b/>
              </w:rPr>
              <w:t>п/п</w:t>
            </w:r>
          </w:p>
        </w:tc>
        <w:tc>
          <w:tcPr>
            <w:tcW w:w="935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b/>
              </w:rPr>
            </w:pPr>
            <w:r>
              <w:rPr>
                <w:b/>
              </w:rPr>
              <w:t>Адрес общественной территории</w:t>
            </w:r>
          </w:p>
        </w:tc>
      </w:tr>
      <w:tr>
        <w:trPr/>
        <w:tc>
          <w:tcPr>
            <w:tcW w:w="58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pPr>
            <w:r>
              <w:rPr/>
              <w:t>1</w:t>
            </w:r>
          </w:p>
        </w:tc>
        <w:tc>
          <w:tcPr>
            <w:tcW w:w="935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firstLine="737" w:left="-737" w:right="113"/>
              <w:jc w:val="both"/>
              <w:rPr>
                <w:rFonts w:ascii="Times New Roman" w:hAnsi="Times New Roman" w:cs="Times New Roman"/>
                <w:sz w:val="24"/>
                <w:szCs w:val="24"/>
              </w:rPr>
            </w:pPr>
            <w:r>
              <w:rPr>
                <w:rFonts w:cs="Times New Roman" w:ascii="Times New Roman" w:hAnsi="Times New Roman"/>
                <w:sz w:val="24"/>
                <w:szCs w:val="24"/>
              </w:rPr>
              <w:t>Пешеходная дорожка в районе дома № 2 по ул. Мира в г. Дорогобуже</w:t>
            </w:r>
          </w:p>
        </w:tc>
      </w:tr>
      <w:tr>
        <w:trPr/>
        <w:tc>
          <w:tcPr>
            <w:tcW w:w="58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pPr>
            <w:r>
              <w:rPr/>
              <w:t>2</w:t>
            </w:r>
          </w:p>
        </w:tc>
        <w:tc>
          <w:tcPr>
            <w:tcW w:w="935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firstLine="18" w:left="39" w:right="113"/>
              <w:jc w:val="both"/>
              <w:rPr>
                <w:rFonts w:ascii="Times New Roman" w:hAnsi="Times New Roman" w:cs="Times New Roman"/>
                <w:sz w:val="24"/>
                <w:szCs w:val="24"/>
              </w:rPr>
            </w:pPr>
            <w:r>
              <w:rPr>
                <w:rFonts w:cs="Times New Roman" w:ascii="Times New Roman" w:hAnsi="Times New Roman"/>
                <w:sz w:val="24"/>
                <w:szCs w:val="24"/>
              </w:rPr>
              <w:t>Пешеходная дорожка в районе дома № 25 по ул. Комсомольская в пгт. Верхнеднепровский</w:t>
            </w:r>
            <w:bookmarkStart w:id="0" w:name="_GoBack"/>
            <w:bookmarkEnd w:id="0"/>
          </w:p>
        </w:tc>
      </w:tr>
    </w:tbl>
    <w:p>
      <w:pPr>
        <w:pStyle w:val="BodyText"/>
        <w:tabs>
          <w:tab w:val="clear" w:pos="709"/>
          <w:tab w:val="left" w:pos="831" w:leader="none"/>
        </w:tabs>
        <w:ind w:right="40"/>
        <w:rPr>
          <w:b/>
          <w:sz w:val="24"/>
          <w:szCs w:val="24"/>
        </w:rPr>
      </w:pPr>
      <w:r>
        <w:rPr>
          <w:b/>
          <w:sz w:val="24"/>
          <w:szCs w:val="24"/>
        </w:rPr>
      </w:r>
    </w:p>
    <w:sectPr>
      <w:headerReference w:type="default" r:id="rId2"/>
      <w:type w:val="nextPage"/>
      <w:pgSz w:w="11906" w:h="16838"/>
      <w:pgMar w:left="1134" w:right="566" w:gutter="0" w:header="0" w:top="993" w:footer="0" w:bottom="709"/>
      <w:pgNumType w:start="0" w:fmt="decimal"/>
      <w:formProt w:val="false"/>
      <w:textDirection w:val="lrTb"/>
      <w:docGrid w:type="default" w:linePitch="299"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empora LGC Uni">
    <w:charset w:val="01"/>
    <w:family w:val="roman"/>
    <w:pitch w:val="variable"/>
  </w:font>
  <w:font w:name="Times New Roman">
    <w:charset w:val="01"/>
    <w:family w:val="roman"/>
    <w:pitch w:val="variable"/>
  </w:font>
  <w:font w:name="Calibri">
    <w:charset w:val="01"/>
    <w:family w:val="roman"/>
    <w:pitch w:val="variable"/>
  </w:font>
  <w:font w:name="Cambria">
    <w:charset w:val="01"/>
    <w:family w:val="roman"/>
    <w:pitch w:val="variable"/>
  </w:font>
  <w:font w:name="Franklin Gothic Medium">
    <w:charset w:val="01"/>
    <w:family w:val="roman"/>
    <w:pitch w:val="variable"/>
  </w:font>
  <w:font w:name="Arial Narrow">
    <w:charset w:val="01"/>
    <w:family w:val="roman"/>
    <w:pitch w:val="variable"/>
  </w:font>
  <w:font w:name="Century Gothic">
    <w:charset w:val="01"/>
    <w:family w:val="roman"/>
    <w:pitch w:val="variable"/>
  </w:font>
  <w:font w:name="Tahoma">
    <w:charset w:val="01"/>
    <w:family w:val="roman"/>
    <w:pitch w:val="variable"/>
  </w:font>
  <w:font w:name="Arial">
    <w:charset w:val="01"/>
    <w:family w:val="roman"/>
    <w:pitch w:val="variable"/>
  </w:font>
  <w:font w:name="Verdana">
    <w:charset w:val="01"/>
    <w:family w:val="roman"/>
    <w:pitch w:val="variable"/>
  </w:font>
  <w:font w:name="Courier New">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p>
    <w:pPr>
      <w:pStyle w:val="Header"/>
      <w:jc w:val="right"/>
      <w:rPr/>
    </w:pPr>
    <w:r>
      <w:rPr/>
    </w:r>
  </w:p>
  <w:p>
    <w:pPr>
      <w:pStyle w:val="Header"/>
      <w:jc w:val="right"/>
      <w:rPr/>
    </w:pPr>
    <w:r>
      <w:rPr/>
    </w:r>
  </w:p>
  <w:p>
    <w:pPr>
      <w:pStyle w:val="Header"/>
      <w:jc w:val="right"/>
      <w:rPr/>
    </w:pPr>
    <w:r>
      <w:rPr/>
    </w:r>
  </w:p>
</w:hdr>
</file>

<file path=word/settings.xml><?xml version="1.0" encoding="utf-8"?>
<w:settings xmlns:w="http://schemas.openxmlformats.org/wordprocessingml/2006/main">
  <w:zoom w:percent="82"/>
  <w:embedSystemFonts/>
  <w:defaultTabStop w:val="709"/>
  <w:autoHyphenation w:val="true"/>
  <w:doNotHyphenateCaps/>
  <w:hyphenationZone w:val="357"/>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semiHidden="0" w:unhideWhenUsed="0" w:qFormat="1"/>
    <w:lsdException w:name="heading 3" w:semiHidden="0" w:unhideWhenUsed="0" w:qFormat="1"/>
    <w:lsdException w:name="heading 4" w:semiHidden="0" w:unhideWhenUsed="0" w:qFormat="1"/>
    <w:lsdException w:name="heading 5" w:uiPriority="0" w:semiHidden="0" w:unhideWhenUsed="0" w:qFormat="1"/>
    <w:lsdException w:name="heading 6" w:semiHidden="0" w:unhideWhenUsed="0" w:qFormat="1"/>
    <w:lsdException w:name="heading 7" w:uiPriority="9" w:semiHidden="0" w:unhideWhenUsed="0" w:qFormat="1"/>
    <w:lsdException w:name="heading 8" w:semiHidden="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uiPriority="0" w:semiHidden="0" w:unhideWhenUsed="0" w:qFormat="1"/>
    <w:lsdException w:name="Default Paragraph Font" w:uiPriority="1"/>
    <w:lsdException w:name="Subtitle" w:uiPriority="11" w:semiHidden="0" w:unhideWhenUsed="0" w:qFormat="1"/>
    <w:lsdException w:name="Body Text 3" w:uiPriority="0"/>
    <w:lsdException w:name="Hyperlink" w:uiPriority="0"/>
    <w:lsdException w:name="Strong" w:uiPriority="22" w:semiHidden="0" w:unhideWhenUsed="0" w:qFormat="1"/>
    <w:lsdException w:name="Emphasis" w:uiPriority="20" w:semiHidden="0" w:unhideWhenUsed="0" w:qFormat="1"/>
    <w:lsdException w:name="Normal (Web)" w:uiPriority="0"/>
    <w:lsdException w:name="Table Grid"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f705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customStyle="1">
    <w:name w:val="Heading 1"/>
    <w:basedOn w:val="Normal"/>
    <w:next w:val="Normal"/>
    <w:link w:val="1"/>
    <w:qFormat/>
    <w:rsid w:val="00bb53fe"/>
    <w:pPr>
      <w:keepNext w:val="true"/>
      <w:jc w:val="center"/>
      <w:outlineLvl w:val="0"/>
    </w:pPr>
    <w:rPr>
      <w:b/>
      <w:bCs/>
      <w:sz w:val="32"/>
      <w:szCs w:val="32"/>
    </w:rPr>
  </w:style>
  <w:style w:type="paragraph" w:styleId="Heading2" w:customStyle="1">
    <w:name w:val="Heading 2"/>
    <w:basedOn w:val="Normal"/>
    <w:next w:val="Normal"/>
    <w:link w:val="2"/>
    <w:qFormat/>
    <w:rsid w:val="00bb53fe"/>
    <w:pPr>
      <w:keepNext w:val="true"/>
      <w:outlineLvl w:val="1"/>
    </w:pPr>
    <w:rPr>
      <w:sz w:val="24"/>
      <w:szCs w:val="24"/>
    </w:rPr>
  </w:style>
  <w:style w:type="paragraph" w:styleId="Heading3" w:customStyle="1">
    <w:name w:val="Heading 3"/>
    <w:basedOn w:val="Normal"/>
    <w:next w:val="Normal"/>
    <w:link w:val="3"/>
    <w:uiPriority w:val="99"/>
    <w:qFormat/>
    <w:rsid w:val="00bb53fe"/>
    <w:pPr>
      <w:keepNext w:val="true"/>
      <w:jc w:val="right"/>
      <w:outlineLvl w:val="2"/>
    </w:pPr>
    <w:rPr>
      <w:sz w:val="28"/>
      <w:szCs w:val="28"/>
    </w:rPr>
  </w:style>
  <w:style w:type="paragraph" w:styleId="Heading4" w:customStyle="1">
    <w:name w:val="Heading 4"/>
    <w:basedOn w:val="Normal"/>
    <w:next w:val="Normal"/>
    <w:link w:val="4"/>
    <w:uiPriority w:val="99"/>
    <w:qFormat/>
    <w:rsid w:val="00bb53fe"/>
    <w:pPr>
      <w:keepNext w:val="true"/>
      <w:jc w:val="center"/>
      <w:outlineLvl w:val="3"/>
    </w:pPr>
    <w:rPr>
      <w:b/>
      <w:bCs/>
      <w:sz w:val="28"/>
      <w:szCs w:val="28"/>
    </w:rPr>
  </w:style>
  <w:style w:type="paragraph" w:styleId="Heading5" w:customStyle="1">
    <w:name w:val="Heading 5"/>
    <w:basedOn w:val="Normal"/>
    <w:next w:val="Normal"/>
    <w:link w:val="5"/>
    <w:qFormat/>
    <w:rsid w:val="00a568ac"/>
    <w:pPr>
      <w:spacing w:before="240" w:after="60"/>
      <w:outlineLvl w:val="4"/>
    </w:pPr>
    <w:rPr>
      <w:b/>
      <w:bCs/>
      <w:i/>
      <w:iCs/>
      <w:sz w:val="26"/>
      <w:szCs w:val="26"/>
    </w:rPr>
  </w:style>
  <w:style w:type="paragraph" w:styleId="Heading6" w:customStyle="1">
    <w:name w:val="Heading 6"/>
    <w:basedOn w:val="Normal"/>
    <w:next w:val="Normal"/>
    <w:link w:val="6"/>
    <w:uiPriority w:val="99"/>
    <w:qFormat/>
    <w:rsid w:val="001032d7"/>
    <w:pPr>
      <w:widowControl w:val="false"/>
      <w:spacing w:before="240" w:after="60"/>
      <w:ind w:firstLine="720"/>
      <w:jc w:val="both"/>
      <w:outlineLvl w:val="5"/>
    </w:pPr>
    <w:rPr>
      <w:rFonts w:ascii="Calibri" w:hAnsi="Calibri"/>
      <w:b/>
      <w:bCs/>
      <w:sz w:val="22"/>
      <w:szCs w:val="22"/>
    </w:rPr>
  </w:style>
  <w:style w:type="paragraph" w:styleId="Heading7" w:customStyle="1">
    <w:name w:val="Heading 7"/>
    <w:basedOn w:val="Normal"/>
    <w:next w:val="Normal"/>
    <w:link w:val="7"/>
    <w:uiPriority w:val="9"/>
    <w:qFormat/>
    <w:rsid w:val="001032d7"/>
    <w:pPr>
      <w:spacing w:before="240" w:after="60"/>
      <w:outlineLvl w:val="6"/>
    </w:pPr>
    <w:rPr>
      <w:sz w:val="24"/>
      <w:szCs w:val="24"/>
    </w:rPr>
  </w:style>
  <w:style w:type="paragraph" w:styleId="Heading8" w:customStyle="1">
    <w:name w:val="Heading 8"/>
    <w:basedOn w:val="Normal"/>
    <w:next w:val="Normal"/>
    <w:link w:val="8"/>
    <w:uiPriority w:val="99"/>
    <w:qFormat/>
    <w:rsid w:val="001032d7"/>
    <w:pPr>
      <w:widowControl w:val="false"/>
      <w:spacing w:before="240" w:after="60"/>
      <w:ind w:firstLine="720"/>
      <w:jc w:val="both"/>
      <w:outlineLvl w:val="7"/>
    </w:pPr>
    <w:rPr>
      <w:rFonts w:ascii="Calibri" w:hAnsi="Calibri"/>
      <w:i/>
      <w:iCs/>
      <w:sz w:val="24"/>
      <w:szCs w:val="24"/>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locked/>
    <w:rsid w:val="00bb53fe"/>
    <w:rPr>
      <w:rFonts w:ascii="Cambria" w:hAnsi="Cambria" w:eastAsia="Times New Roman" w:cs="Times New Roman"/>
      <w:b/>
      <w:bCs/>
      <w:kern w:val="2"/>
      <w:sz w:val="32"/>
      <w:szCs w:val="32"/>
    </w:rPr>
  </w:style>
  <w:style w:type="character" w:styleId="2" w:customStyle="1">
    <w:name w:val="Заголовок 2 Знак"/>
    <w:basedOn w:val="DefaultParagraphFont"/>
    <w:qFormat/>
    <w:locked/>
    <w:rsid w:val="00bb53fe"/>
    <w:rPr>
      <w:rFonts w:ascii="Cambria" w:hAnsi="Cambria" w:eastAsia="Times New Roman" w:cs="Times New Roman"/>
      <w:b/>
      <w:bCs/>
      <w:i/>
      <w:iCs/>
      <w:sz w:val="28"/>
      <w:szCs w:val="28"/>
    </w:rPr>
  </w:style>
  <w:style w:type="character" w:styleId="3" w:customStyle="1">
    <w:name w:val="Заголовок 3 Знак"/>
    <w:basedOn w:val="DefaultParagraphFont"/>
    <w:uiPriority w:val="99"/>
    <w:qFormat/>
    <w:locked/>
    <w:rsid w:val="00bb53fe"/>
    <w:rPr>
      <w:rFonts w:ascii="Cambria" w:hAnsi="Cambria" w:eastAsia="Times New Roman" w:cs="Times New Roman"/>
      <w:b/>
      <w:bCs/>
      <w:sz w:val="26"/>
      <w:szCs w:val="26"/>
    </w:rPr>
  </w:style>
  <w:style w:type="character" w:styleId="4" w:customStyle="1">
    <w:name w:val="Заголовок 4 Знак"/>
    <w:basedOn w:val="DefaultParagraphFont"/>
    <w:uiPriority w:val="99"/>
    <w:qFormat/>
    <w:locked/>
    <w:rsid w:val="00bb53fe"/>
    <w:rPr>
      <w:rFonts w:ascii="Calibri" w:hAnsi="Calibri" w:eastAsia="Times New Roman" w:cs="Times New Roman"/>
      <w:b/>
      <w:bCs/>
      <w:sz w:val="28"/>
      <w:szCs w:val="28"/>
    </w:rPr>
  </w:style>
  <w:style w:type="character" w:styleId="6" w:customStyle="1">
    <w:name w:val="Заголовок 6 Знак"/>
    <w:basedOn w:val="DefaultParagraphFont"/>
    <w:uiPriority w:val="99"/>
    <w:qFormat/>
    <w:locked/>
    <w:rsid w:val="001032d7"/>
    <w:rPr>
      <w:rFonts w:ascii="Calibri" w:hAnsi="Calibri" w:cs="Times New Roman"/>
      <w:b/>
      <w:bCs/>
    </w:rPr>
  </w:style>
  <w:style w:type="character" w:styleId="7" w:customStyle="1">
    <w:name w:val="Заголовок 7 Знак"/>
    <w:basedOn w:val="DefaultParagraphFont"/>
    <w:uiPriority w:val="9"/>
    <w:qFormat/>
    <w:locked/>
    <w:rsid w:val="001032d7"/>
    <w:rPr>
      <w:rFonts w:cs="Times New Roman"/>
      <w:sz w:val="24"/>
      <w:szCs w:val="24"/>
    </w:rPr>
  </w:style>
  <w:style w:type="character" w:styleId="8" w:customStyle="1">
    <w:name w:val="Заголовок 8 Знак"/>
    <w:basedOn w:val="DefaultParagraphFont"/>
    <w:uiPriority w:val="99"/>
    <w:qFormat/>
    <w:locked/>
    <w:rsid w:val="001032d7"/>
    <w:rPr>
      <w:rFonts w:ascii="Calibri" w:hAnsi="Calibri" w:cs="Times New Roman"/>
      <w:i/>
      <w:iCs/>
      <w:sz w:val="24"/>
      <w:szCs w:val="24"/>
    </w:rPr>
  </w:style>
  <w:style w:type="character" w:styleId="Style6" w:customStyle="1">
    <w:name w:val="Основной текст Знак"/>
    <w:basedOn w:val="DefaultParagraphFont"/>
    <w:uiPriority w:val="99"/>
    <w:qFormat/>
    <w:locked/>
    <w:rsid w:val="00bb53fe"/>
    <w:rPr>
      <w:rFonts w:cs="Times New Roman"/>
      <w:sz w:val="20"/>
      <w:szCs w:val="20"/>
    </w:rPr>
  </w:style>
  <w:style w:type="character" w:styleId="21" w:customStyle="1">
    <w:name w:val="Основной текст 2 Знак"/>
    <w:basedOn w:val="DefaultParagraphFont"/>
    <w:link w:val="BodyText2"/>
    <w:uiPriority w:val="99"/>
    <w:qFormat/>
    <w:locked/>
    <w:rsid w:val="00bb53fe"/>
    <w:rPr>
      <w:rFonts w:cs="Times New Roman"/>
      <w:sz w:val="20"/>
      <w:szCs w:val="20"/>
    </w:rPr>
  </w:style>
  <w:style w:type="character" w:styleId="Linenumber">
    <w:name w:val="line number"/>
    <w:basedOn w:val="DefaultParagraphFont"/>
    <w:uiPriority w:val="99"/>
    <w:qFormat/>
    <w:rsid w:val="00bb53fe"/>
    <w:rPr>
      <w:rFonts w:cs="Times New Roman"/>
    </w:rPr>
  </w:style>
  <w:style w:type="character" w:styleId="31" w:customStyle="1">
    <w:name w:val="Основной текст 3 Знак"/>
    <w:basedOn w:val="DefaultParagraphFont"/>
    <w:link w:val="BodyText3"/>
    <w:qFormat/>
    <w:locked/>
    <w:rsid w:val="00bb53fe"/>
    <w:rPr>
      <w:rFonts w:cs="Times New Roman"/>
      <w:sz w:val="16"/>
      <w:szCs w:val="16"/>
    </w:rPr>
  </w:style>
  <w:style w:type="character" w:styleId="Style7" w:customStyle="1">
    <w:name w:val="Верхний колонтитул Знак"/>
    <w:basedOn w:val="DefaultParagraphFont"/>
    <w:qFormat/>
    <w:locked/>
    <w:rsid w:val="00bb53fe"/>
    <w:rPr>
      <w:rFonts w:cs="Times New Roman"/>
      <w:sz w:val="20"/>
      <w:szCs w:val="20"/>
    </w:rPr>
  </w:style>
  <w:style w:type="character" w:styleId="Pagenumber">
    <w:name w:val="page number"/>
    <w:basedOn w:val="DefaultParagraphFont"/>
    <w:uiPriority w:val="99"/>
    <w:qFormat/>
    <w:rsid w:val="00bb53fe"/>
    <w:rPr>
      <w:rFonts w:cs="Times New Roman"/>
    </w:rPr>
  </w:style>
  <w:style w:type="character" w:styleId="Style8" w:customStyle="1">
    <w:name w:val="Нижний колонтитул Знак"/>
    <w:basedOn w:val="DefaultParagraphFont"/>
    <w:uiPriority w:val="99"/>
    <w:qFormat/>
    <w:locked/>
    <w:rsid w:val="00bb53fe"/>
    <w:rPr>
      <w:rFonts w:cs="Times New Roman"/>
      <w:sz w:val="20"/>
      <w:szCs w:val="20"/>
    </w:rPr>
  </w:style>
  <w:style w:type="character" w:styleId="22" w:customStyle="1">
    <w:name w:val="Основной текст с отступом 2 Знак"/>
    <w:basedOn w:val="DefaultParagraphFont"/>
    <w:link w:val="BodyTextIndent2"/>
    <w:uiPriority w:val="99"/>
    <w:qFormat/>
    <w:locked/>
    <w:rsid w:val="00bb53fe"/>
    <w:rPr>
      <w:rFonts w:cs="Times New Roman"/>
      <w:sz w:val="20"/>
      <w:szCs w:val="20"/>
    </w:rPr>
  </w:style>
  <w:style w:type="character" w:styleId="Style9" w:customStyle="1">
    <w:name w:val="Название Знак"/>
    <w:basedOn w:val="DefaultParagraphFont"/>
    <w:qFormat/>
    <w:locked/>
    <w:rsid w:val="00bb53fe"/>
    <w:rPr>
      <w:rFonts w:ascii="Cambria" w:hAnsi="Cambria" w:eastAsia="Times New Roman" w:cs="Times New Roman"/>
      <w:b/>
      <w:bCs/>
      <w:kern w:val="2"/>
      <w:sz w:val="32"/>
      <w:szCs w:val="32"/>
    </w:rPr>
  </w:style>
  <w:style w:type="character" w:styleId="Style10" w:customStyle="1">
    <w:name w:val="Цветовое выделение"/>
    <w:qFormat/>
    <w:rsid w:val="001032d7"/>
    <w:rPr>
      <w:b/>
      <w:color w:val="000080"/>
    </w:rPr>
  </w:style>
  <w:style w:type="character" w:styleId="Style11" w:customStyle="1">
    <w:name w:val="Гипертекстовая ссылка"/>
    <w:basedOn w:val="Style10"/>
    <w:qFormat/>
    <w:rsid w:val="001032d7"/>
    <w:rPr>
      <w:rFonts w:cs="Times New Roman"/>
      <w:b/>
      <w:bCs/>
      <w:color w:val="008000"/>
    </w:rPr>
  </w:style>
  <w:style w:type="character" w:styleId="Style12" w:customStyle="1">
    <w:name w:val="Активная гипертекстовая ссылка"/>
    <w:basedOn w:val="Style11"/>
    <w:uiPriority w:val="99"/>
    <w:qFormat/>
    <w:rsid w:val="001032d7"/>
    <w:rPr>
      <w:rFonts w:cs="Times New Roman"/>
      <w:b/>
      <w:bCs/>
      <w:color w:val="008000"/>
      <w:u w:val="single"/>
    </w:rPr>
  </w:style>
  <w:style w:type="character" w:styleId="Style13" w:customStyle="1">
    <w:name w:val="Заголовок своего сообщения"/>
    <w:basedOn w:val="Style10"/>
    <w:uiPriority w:val="99"/>
    <w:qFormat/>
    <w:rsid w:val="001032d7"/>
    <w:rPr>
      <w:rFonts w:cs="Times New Roman"/>
      <w:b/>
      <w:bCs/>
      <w:color w:val="000080"/>
    </w:rPr>
  </w:style>
  <w:style w:type="character" w:styleId="Style14" w:customStyle="1">
    <w:name w:val="Заголовок чужого сообщения"/>
    <w:basedOn w:val="Style10"/>
    <w:uiPriority w:val="99"/>
    <w:qFormat/>
    <w:rsid w:val="001032d7"/>
    <w:rPr>
      <w:rFonts w:cs="Times New Roman"/>
      <w:b/>
      <w:bCs/>
      <w:color w:val="FF0000"/>
    </w:rPr>
  </w:style>
  <w:style w:type="character" w:styleId="Style15" w:customStyle="1">
    <w:name w:val="Найденные слова"/>
    <w:basedOn w:val="Style10"/>
    <w:uiPriority w:val="99"/>
    <w:qFormat/>
    <w:rsid w:val="001032d7"/>
    <w:rPr>
      <w:rFonts w:cs="Times New Roman"/>
      <w:b/>
      <w:bCs/>
      <w:color w:val="000080"/>
    </w:rPr>
  </w:style>
  <w:style w:type="character" w:styleId="Style16" w:customStyle="1">
    <w:name w:val="Не вступил в силу"/>
    <w:basedOn w:val="Style10"/>
    <w:uiPriority w:val="99"/>
    <w:qFormat/>
    <w:rsid w:val="001032d7"/>
    <w:rPr>
      <w:rFonts w:cs="Times New Roman"/>
      <w:b/>
      <w:bCs/>
      <w:color w:val="008080"/>
    </w:rPr>
  </w:style>
  <w:style w:type="character" w:styleId="Style17" w:customStyle="1">
    <w:name w:val="Опечатки"/>
    <w:uiPriority w:val="99"/>
    <w:qFormat/>
    <w:rsid w:val="001032d7"/>
    <w:rPr>
      <w:color w:val="FF0000"/>
    </w:rPr>
  </w:style>
  <w:style w:type="character" w:styleId="Style18" w:customStyle="1">
    <w:name w:val="Продолжение ссылки"/>
    <w:basedOn w:val="Style11"/>
    <w:uiPriority w:val="99"/>
    <w:qFormat/>
    <w:rsid w:val="001032d7"/>
    <w:rPr>
      <w:rFonts w:cs="Times New Roman"/>
      <w:b/>
      <w:bCs/>
      <w:color w:val="008000"/>
    </w:rPr>
  </w:style>
  <w:style w:type="character" w:styleId="Style19" w:customStyle="1">
    <w:name w:val="Сравнение редакций"/>
    <w:basedOn w:val="Style10"/>
    <w:uiPriority w:val="99"/>
    <w:qFormat/>
    <w:rsid w:val="001032d7"/>
    <w:rPr>
      <w:rFonts w:cs="Times New Roman"/>
      <w:b/>
      <w:bCs/>
      <w:color w:val="000080"/>
    </w:rPr>
  </w:style>
  <w:style w:type="character" w:styleId="Style20" w:customStyle="1">
    <w:name w:val="Сравнение редакций. Добавленный фрагмент"/>
    <w:uiPriority w:val="99"/>
    <w:qFormat/>
    <w:rsid w:val="001032d7"/>
    <w:rPr>
      <w:b/>
      <w:color w:val="0000FF"/>
    </w:rPr>
  </w:style>
  <w:style w:type="character" w:styleId="Style21" w:customStyle="1">
    <w:name w:val="Сравнение редакций. Удаленный фрагмент"/>
    <w:uiPriority w:val="99"/>
    <w:qFormat/>
    <w:rsid w:val="001032d7"/>
    <w:rPr>
      <w:b/>
      <w:strike/>
      <w:color w:val="808000"/>
    </w:rPr>
  </w:style>
  <w:style w:type="character" w:styleId="Style22" w:customStyle="1">
    <w:name w:val="Утратил силу"/>
    <w:basedOn w:val="Style10"/>
    <w:uiPriority w:val="99"/>
    <w:qFormat/>
    <w:rsid w:val="001032d7"/>
    <w:rPr>
      <w:rFonts w:cs="Times New Roman"/>
      <w:b/>
      <w:bCs/>
      <w:strike/>
      <w:color w:val="808000"/>
    </w:rPr>
  </w:style>
  <w:style w:type="character" w:styleId="Style23" w:customStyle="1">
    <w:name w:val="Основной текст с отступом Знак"/>
    <w:basedOn w:val="DefaultParagraphFont"/>
    <w:uiPriority w:val="99"/>
    <w:qFormat/>
    <w:locked/>
    <w:rsid w:val="001032d7"/>
    <w:rPr>
      <w:rFonts w:cs="Times New Roman"/>
      <w:color w:val="000000"/>
      <w:sz w:val="27"/>
      <w:szCs w:val="27"/>
    </w:rPr>
  </w:style>
  <w:style w:type="character" w:styleId="Hyperlink">
    <w:name w:val="Hyperlink"/>
    <w:basedOn w:val="DefaultParagraphFont"/>
    <w:rsid w:val="001032d7"/>
    <w:rPr>
      <w:rFonts w:cs="Times New Roman"/>
      <w:color w:val="0000FF"/>
      <w:u w:val="single"/>
    </w:rPr>
  </w:style>
  <w:style w:type="character" w:styleId="Fontstyle12" w:customStyle="1">
    <w:name w:val="fontstyle12"/>
    <w:basedOn w:val="DefaultParagraphFont"/>
    <w:uiPriority w:val="99"/>
    <w:qFormat/>
    <w:rsid w:val="001032d7"/>
    <w:rPr>
      <w:rFonts w:ascii="Times New Roman" w:hAnsi="Times New Roman" w:cs="Times New Roman"/>
    </w:rPr>
  </w:style>
  <w:style w:type="character" w:styleId="FontStyle13" w:customStyle="1">
    <w:name w:val="Font Style13"/>
    <w:basedOn w:val="DefaultParagraphFont"/>
    <w:uiPriority w:val="99"/>
    <w:qFormat/>
    <w:rsid w:val="001032d7"/>
    <w:rPr>
      <w:rFonts w:ascii="Times New Roman" w:hAnsi="Times New Roman" w:cs="Times New Roman"/>
      <w:sz w:val="22"/>
      <w:szCs w:val="22"/>
    </w:rPr>
  </w:style>
  <w:style w:type="character" w:styleId="FontStyle15" w:customStyle="1">
    <w:name w:val="Font Style15"/>
    <w:basedOn w:val="DefaultParagraphFont"/>
    <w:uiPriority w:val="99"/>
    <w:qFormat/>
    <w:rsid w:val="001032d7"/>
    <w:rPr>
      <w:rFonts w:ascii="Franklin Gothic Medium" w:hAnsi="Franklin Gothic Medium" w:cs="Franklin Gothic Medium"/>
      <w:b/>
      <w:bCs/>
      <w:spacing w:val="-20"/>
      <w:sz w:val="16"/>
      <w:szCs w:val="16"/>
    </w:rPr>
  </w:style>
  <w:style w:type="character" w:styleId="FontStyle16" w:customStyle="1">
    <w:name w:val="Font Style16"/>
    <w:basedOn w:val="DefaultParagraphFont"/>
    <w:uiPriority w:val="99"/>
    <w:qFormat/>
    <w:rsid w:val="001032d7"/>
    <w:rPr>
      <w:rFonts w:ascii="Times New Roman" w:hAnsi="Times New Roman" w:cs="Times New Roman"/>
      <w:sz w:val="22"/>
      <w:szCs w:val="22"/>
    </w:rPr>
  </w:style>
  <w:style w:type="character" w:styleId="FontStyle18" w:customStyle="1">
    <w:name w:val="Font Style18"/>
    <w:basedOn w:val="DefaultParagraphFont"/>
    <w:uiPriority w:val="99"/>
    <w:qFormat/>
    <w:rsid w:val="001032d7"/>
    <w:rPr>
      <w:rFonts w:ascii="Times New Roman" w:hAnsi="Times New Roman" w:cs="Times New Roman"/>
      <w:sz w:val="22"/>
      <w:szCs w:val="22"/>
    </w:rPr>
  </w:style>
  <w:style w:type="character" w:styleId="FontStyle20" w:customStyle="1">
    <w:name w:val="Font Style20"/>
    <w:basedOn w:val="DefaultParagraphFont"/>
    <w:uiPriority w:val="99"/>
    <w:qFormat/>
    <w:rsid w:val="001032d7"/>
    <w:rPr>
      <w:rFonts w:ascii="Times New Roman" w:hAnsi="Times New Roman" w:cs="Times New Roman"/>
      <w:sz w:val="22"/>
      <w:szCs w:val="22"/>
    </w:rPr>
  </w:style>
  <w:style w:type="character" w:styleId="FontStyle23" w:customStyle="1">
    <w:name w:val="Font Style23"/>
    <w:basedOn w:val="DefaultParagraphFont"/>
    <w:uiPriority w:val="99"/>
    <w:qFormat/>
    <w:rsid w:val="001032d7"/>
    <w:rPr>
      <w:rFonts w:ascii="Times New Roman" w:hAnsi="Times New Roman" w:cs="Times New Roman"/>
      <w:smallCaps/>
      <w:sz w:val="22"/>
      <w:szCs w:val="22"/>
    </w:rPr>
  </w:style>
  <w:style w:type="character" w:styleId="FontStyle25" w:customStyle="1">
    <w:name w:val="Font Style25"/>
    <w:basedOn w:val="DefaultParagraphFont"/>
    <w:uiPriority w:val="99"/>
    <w:qFormat/>
    <w:rsid w:val="001032d7"/>
    <w:rPr>
      <w:rFonts w:ascii="Times New Roman" w:hAnsi="Times New Roman" w:cs="Times New Roman"/>
      <w:spacing w:val="-20"/>
      <w:sz w:val="16"/>
      <w:szCs w:val="16"/>
    </w:rPr>
  </w:style>
  <w:style w:type="character" w:styleId="FontStyle19" w:customStyle="1">
    <w:name w:val="Font Style19"/>
    <w:basedOn w:val="DefaultParagraphFont"/>
    <w:uiPriority w:val="99"/>
    <w:qFormat/>
    <w:rsid w:val="001032d7"/>
    <w:rPr>
      <w:rFonts w:ascii="Times New Roman" w:hAnsi="Times New Roman" w:cs="Times New Roman"/>
      <w:sz w:val="16"/>
      <w:szCs w:val="16"/>
    </w:rPr>
  </w:style>
  <w:style w:type="character" w:styleId="FontStyle11" w:customStyle="1">
    <w:name w:val="Font Style11"/>
    <w:basedOn w:val="DefaultParagraphFont"/>
    <w:qFormat/>
    <w:rsid w:val="001032d7"/>
    <w:rPr>
      <w:rFonts w:ascii="Times New Roman" w:hAnsi="Times New Roman" w:cs="Times New Roman"/>
      <w:sz w:val="20"/>
      <w:szCs w:val="20"/>
    </w:rPr>
  </w:style>
  <w:style w:type="character" w:styleId="FontStyle14" w:customStyle="1">
    <w:name w:val="Font Style14"/>
    <w:basedOn w:val="DefaultParagraphFont"/>
    <w:qFormat/>
    <w:rsid w:val="001032d7"/>
    <w:rPr>
      <w:rFonts w:ascii="Times New Roman" w:hAnsi="Times New Roman" w:cs="Times New Roman"/>
      <w:i/>
      <w:iCs/>
      <w:spacing w:val="-20"/>
      <w:sz w:val="20"/>
      <w:szCs w:val="20"/>
    </w:rPr>
  </w:style>
  <w:style w:type="character" w:styleId="FontStyle21" w:customStyle="1">
    <w:name w:val="Font Style21"/>
    <w:basedOn w:val="DefaultParagraphFont"/>
    <w:qFormat/>
    <w:rsid w:val="001032d7"/>
    <w:rPr>
      <w:rFonts w:ascii="Times New Roman" w:hAnsi="Times New Roman" w:cs="Times New Roman"/>
      <w:smallCaps/>
      <w:sz w:val="22"/>
      <w:szCs w:val="22"/>
    </w:rPr>
  </w:style>
  <w:style w:type="character" w:styleId="FontStyle29" w:customStyle="1">
    <w:name w:val="Font Style29"/>
    <w:basedOn w:val="DefaultParagraphFont"/>
    <w:qFormat/>
    <w:rsid w:val="001032d7"/>
    <w:rPr>
      <w:rFonts w:ascii="Times New Roman" w:hAnsi="Times New Roman" w:cs="Times New Roman"/>
      <w:i/>
      <w:iCs/>
      <w:sz w:val="16"/>
      <w:szCs w:val="16"/>
    </w:rPr>
  </w:style>
  <w:style w:type="character" w:styleId="FontStyle30" w:customStyle="1">
    <w:name w:val="Font Style30"/>
    <w:basedOn w:val="DefaultParagraphFont"/>
    <w:qFormat/>
    <w:rsid w:val="001032d7"/>
    <w:rPr>
      <w:rFonts w:ascii="Arial Narrow" w:hAnsi="Arial Narrow" w:cs="Arial Narrow"/>
      <w:sz w:val="20"/>
      <w:szCs w:val="20"/>
    </w:rPr>
  </w:style>
  <w:style w:type="character" w:styleId="FontStyle31" w:customStyle="1">
    <w:name w:val="Font Style31"/>
    <w:basedOn w:val="DefaultParagraphFont"/>
    <w:qFormat/>
    <w:rsid w:val="001032d7"/>
    <w:rPr>
      <w:rFonts w:ascii="Century Gothic" w:hAnsi="Century Gothic" w:cs="Century Gothic"/>
      <w:b/>
      <w:bCs/>
      <w:sz w:val="16"/>
      <w:szCs w:val="16"/>
    </w:rPr>
  </w:style>
  <w:style w:type="character" w:styleId="FontStyle32" w:customStyle="1">
    <w:name w:val="Font Style32"/>
    <w:basedOn w:val="DefaultParagraphFont"/>
    <w:qFormat/>
    <w:rsid w:val="001032d7"/>
    <w:rPr>
      <w:rFonts w:ascii="Times New Roman" w:hAnsi="Times New Roman" w:cs="Times New Roman"/>
      <w:b/>
      <w:bCs/>
      <w:sz w:val="16"/>
      <w:szCs w:val="16"/>
    </w:rPr>
  </w:style>
  <w:style w:type="character" w:styleId="BodyTextKeepChar" w:customStyle="1">
    <w:name w:val="Body Text Keep Char"/>
    <w:basedOn w:val="DefaultParagraphFont"/>
    <w:link w:val="BodyTextKeep"/>
    <w:uiPriority w:val="99"/>
    <w:qFormat/>
    <w:locked/>
    <w:rsid w:val="001032d7"/>
    <w:rPr>
      <w:rFonts w:cs="Times New Roman"/>
      <w:spacing w:val="-5"/>
      <w:sz w:val="24"/>
      <w:szCs w:val="24"/>
      <w:lang w:eastAsia="en-US"/>
    </w:rPr>
  </w:style>
  <w:style w:type="character" w:styleId="Style24" w:customStyle="1">
    <w:name w:val="Текст выноски Знак"/>
    <w:basedOn w:val="DefaultParagraphFont"/>
    <w:link w:val="BalloonText"/>
    <w:uiPriority w:val="99"/>
    <w:semiHidden/>
    <w:qFormat/>
    <w:locked/>
    <w:rsid w:val="001032d7"/>
    <w:rPr>
      <w:rFonts w:ascii="Tahoma" w:hAnsi="Tahoma" w:cs="Tahoma"/>
      <w:sz w:val="16"/>
      <w:szCs w:val="16"/>
    </w:rPr>
  </w:style>
  <w:style w:type="character" w:styleId="Style25" w:customStyle="1">
    <w:name w:val="Текст примечания Знак"/>
    <w:basedOn w:val="DefaultParagraphFont"/>
    <w:link w:val="Annotationtext"/>
    <w:uiPriority w:val="99"/>
    <w:qFormat/>
    <w:locked/>
    <w:rsid w:val="001032d7"/>
    <w:rPr>
      <w:rFonts w:cs="Times New Roman"/>
      <w:sz w:val="20"/>
      <w:szCs w:val="20"/>
    </w:rPr>
  </w:style>
  <w:style w:type="character" w:styleId="Style26" w:customStyle="1">
    <w:name w:val="Таблица Знак"/>
    <w:basedOn w:val="DefaultParagraphFont"/>
    <w:link w:val="Style65"/>
    <w:qFormat/>
    <w:locked/>
    <w:rsid w:val="001032d7"/>
    <w:rPr>
      <w:sz w:val="24"/>
      <w:lang w:val="ru-RU" w:eastAsia="ru-RU" w:bidi="ar-SA"/>
    </w:rPr>
  </w:style>
  <w:style w:type="character" w:styleId="S31" w:customStyle="1">
    <w:name w:val="S_Нумерованный_3.1 Знак Знак"/>
    <w:basedOn w:val="DefaultParagraphFont"/>
    <w:link w:val="S311"/>
    <w:uiPriority w:val="99"/>
    <w:qFormat/>
    <w:locked/>
    <w:rsid w:val="001032d7"/>
    <w:rPr>
      <w:rFonts w:cs="Times New Roman"/>
      <w:b/>
      <w:sz w:val="28"/>
      <w:szCs w:val="28"/>
    </w:rPr>
  </w:style>
  <w:style w:type="character" w:styleId="32" w:customStyle="1">
    <w:name w:val="Основной текст с отступом 3 Знак"/>
    <w:basedOn w:val="DefaultParagraphFont"/>
    <w:link w:val="BodyTextIndent3"/>
    <w:uiPriority w:val="99"/>
    <w:qFormat/>
    <w:locked/>
    <w:rsid w:val="001032d7"/>
    <w:rPr>
      <w:rFonts w:ascii="Arial" w:hAnsi="Arial" w:cs="Arial"/>
      <w:sz w:val="16"/>
      <w:szCs w:val="16"/>
    </w:rPr>
  </w:style>
  <w:style w:type="character" w:styleId="FontStyle121" w:customStyle="1">
    <w:name w:val="Font Style12"/>
    <w:basedOn w:val="DefaultParagraphFont"/>
    <w:qFormat/>
    <w:rsid w:val="001032d7"/>
    <w:rPr>
      <w:rFonts w:ascii="Times New Roman" w:hAnsi="Times New Roman" w:cs="Times New Roman"/>
      <w:sz w:val="28"/>
      <w:szCs w:val="28"/>
    </w:rPr>
  </w:style>
  <w:style w:type="character" w:styleId="Style27" w:customStyle="1">
    <w:name w:val="Основной текст_"/>
    <w:basedOn w:val="DefaultParagraphFont"/>
    <w:link w:val="15"/>
    <w:qFormat/>
    <w:rsid w:val="000013b2"/>
    <w:rPr>
      <w:sz w:val="23"/>
      <w:szCs w:val="23"/>
      <w:shd w:fill="FFFFFF" w:val="clear"/>
    </w:rPr>
  </w:style>
  <w:style w:type="character" w:styleId="81" w:customStyle="1">
    <w:name w:val="Основной текст (8)"/>
    <w:basedOn w:val="DefaultParagraphFont"/>
    <w:qFormat/>
    <w:rsid w:val="000013b2"/>
    <w:rPr>
      <w:rFonts w:ascii="Times New Roman" w:hAnsi="Times New Roman" w:eastAsia="Times New Roman" w:cs="Times New Roman"/>
      <w:b w:val="false"/>
      <w:bCs w:val="false"/>
      <w:i w:val="false"/>
      <w:iCs w:val="false"/>
      <w:caps w:val="false"/>
      <w:smallCaps w:val="false"/>
      <w:strike w:val="false"/>
      <w:dstrike w:val="false"/>
      <w:spacing w:val="0"/>
      <w:sz w:val="27"/>
      <w:szCs w:val="27"/>
    </w:rPr>
  </w:style>
  <w:style w:type="character" w:styleId="Style28" w:customStyle="1">
    <w:name w:val="Основной текст + Полужирный"/>
    <w:basedOn w:val="Style27"/>
    <w:qFormat/>
    <w:rsid w:val="00637666"/>
    <w:rPr>
      <w:rFonts w:ascii="Times New Roman" w:hAnsi="Times New Roman" w:eastAsia="Times New Roman" w:cs="Times New Roman"/>
      <w:b/>
      <w:bCs/>
      <w:i w:val="false"/>
      <w:iCs w:val="false"/>
      <w:caps w:val="false"/>
      <w:smallCaps w:val="false"/>
      <w:strike w:val="false"/>
      <w:dstrike w:val="false"/>
      <w:spacing w:val="0"/>
      <w:sz w:val="23"/>
      <w:szCs w:val="23"/>
      <w:shd w:fill="FFFFFF" w:val="clear"/>
    </w:rPr>
  </w:style>
  <w:style w:type="character" w:styleId="Emphasis">
    <w:name w:val="Emphasis"/>
    <w:basedOn w:val="DefaultParagraphFont"/>
    <w:uiPriority w:val="20"/>
    <w:qFormat/>
    <w:rsid w:val="00ca4fc7"/>
    <w:rPr>
      <w:i/>
      <w:iCs/>
    </w:rPr>
  </w:style>
  <w:style w:type="character" w:styleId="Apple-converted-space" w:customStyle="1">
    <w:name w:val="apple-converted-space"/>
    <w:basedOn w:val="DefaultParagraphFont"/>
    <w:qFormat/>
    <w:rsid w:val="005b12b3"/>
    <w:rPr/>
  </w:style>
  <w:style w:type="character" w:styleId="Strong">
    <w:name w:val="Strong"/>
    <w:basedOn w:val="DefaultParagraphFont"/>
    <w:uiPriority w:val="22"/>
    <w:qFormat/>
    <w:rsid w:val="003a20c7"/>
    <w:rPr>
      <w:b/>
      <w:bCs/>
    </w:rPr>
  </w:style>
  <w:style w:type="character" w:styleId="Style29" w:customStyle="1">
    <w:name w:val="Без интервала Знак"/>
    <w:basedOn w:val="DefaultParagraphFont"/>
    <w:link w:val="NoSpacing"/>
    <w:qFormat/>
    <w:rsid w:val="0090243f"/>
    <w:rPr>
      <w:rFonts w:ascii="Calibri" w:hAnsi="Calibri" w:cs="Calibri"/>
      <w:lang w:val="ru-RU" w:eastAsia="en-US" w:bidi="ar-SA"/>
    </w:rPr>
  </w:style>
  <w:style w:type="character" w:styleId="Style30" w:customStyle="1">
    <w:name w:val="Текст сноски Знак"/>
    <w:basedOn w:val="DefaultParagraphFont"/>
    <w:qFormat/>
    <w:rsid w:val="00ae177a"/>
    <w:rPr>
      <w:rFonts w:ascii="Calibri" w:hAnsi="Calibri"/>
      <w:sz w:val="24"/>
      <w:szCs w:val="24"/>
      <w:lang w:eastAsia="en-US"/>
    </w:rPr>
  </w:style>
  <w:style w:type="character" w:styleId="Style31" w:customStyle="1">
    <w:name w:val="Символ сноски"/>
    <w:qFormat/>
    <w:rsid w:val="005f667c"/>
    <w:rPr>
      <w:rFonts w:cs="Times New Roman"/>
      <w:vertAlign w:val="superscript"/>
    </w:rPr>
  </w:style>
  <w:style w:type="character" w:styleId="FootnoteReference">
    <w:name w:val="Footnote Reference"/>
    <w:rPr>
      <w:rFonts w:cs="Times New Roman"/>
      <w:vertAlign w:val="superscript"/>
    </w:rPr>
  </w:style>
  <w:style w:type="character" w:styleId="HeaderChar" w:customStyle="1">
    <w:name w:val="Header Char"/>
    <w:basedOn w:val="DefaultParagraphFont"/>
    <w:qFormat/>
    <w:locked/>
    <w:rsid w:val="00ae177a"/>
    <w:rPr>
      <w:rFonts w:cs="Times New Roman"/>
    </w:rPr>
  </w:style>
  <w:style w:type="character" w:styleId="ConsPlusNormal" w:customStyle="1">
    <w:name w:val="ConsPlusNormal Знак"/>
    <w:link w:val="ConsPlusNormal1"/>
    <w:qFormat/>
    <w:locked/>
    <w:rsid w:val="00ae177a"/>
    <w:rPr>
      <w:rFonts w:ascii="Arial" w:hAnsi="Arial" w:cs="Arial"/>
      <w:lang w:val="ru-RU" w:eastAsia="ru-RU" w:bidi="ar-SA"/>
    </w:rPr>
  </w:style>
  <w:style w:type="character" w:styleId="5" w:customStyle="1">
    <w:name w:val="Заголовок 5 Знак"/>
    <w:basedOn w:val="DefaultParagraphFont"/>
    <w:qFormat/>
    <w:rsid w:val="00e24fb9"/>
    <w:rPr>
      <w:b/>
      <w:bCs/>
      <w:i/>
      <w:iCs/>
      <w:sz w:val="26"/>
      <w:szCs w:val="26"/>
    </w:rPr>
  </w:style>
  <w:style w:type="character" w:styleId="23" w:customStyle="1">
    <w:name w:val="Основной текст (2)_"/>
    <w:basedOn w:val="DefaultParagraphFont"/>
    <w:link w:val="27"/>
    <w:qFormat/>
    <w:rsid w:val="004653ae"/>
    <w:rPr/>
  </w:style>
  <w:style w:type="character" w:styleId="Style32" w:customStyle="1">
    <w:name w:val="Другое_"/>
    <w:basedOn w:val="DefaultParagraphFont"/>
    <w:link w:val="Style68"/>
    <w:qFormat/>
    <w:rsid w:val="004653ae"/>
    <w:rPr>
      <w:sz w:val="28"/>
      <w:szCs w:val="28"/>
    </w:rPr>
  </w:style>
  <w:style w:type="paragraph" w:styleId="Style33" w:customStyle="1">
    <w:name w:val="Заголовок"/>
    <w:next w:val="BodyText"/>
    <w:qFormat/>
    <w:rsid w:val="001032d7"/>
    <w:pPr>
      <w:widowControl w:val="false"/>
      <w:suppressAutoHyphens w:val="true"/>
      <w:bidi w:val="0"/>
      <w:spacing w:before="0" w:after="0"/>
      <w:jc w:val="left"/>
    </w:pPr>
    <w:rPr>
      <w:rFonts w:ascii="Arial" w:hAnsi="Arial" w:eastAsia="Times New Roman" w:cs="Arial"/>
      <w:b/>
      <w:bCs/>
      <w:color w:val="auto"/>
      <w:kern w:val="0"/>
      <w:sz w:val="20"/>
      <w:szCs w:val="20"/>
      <w:lang w:val="ru-RU" w:eastAsia="ru-RU" w:bidi="ar-SA"/>
    </w:rPr>
  </w:style>
  <w:style w:type="paragraph" w:styleId="BodyText">
    <w:name w:val="Body Text"/>
    <w:basedOn w:val="Normal"/>
    <w:link w:val="Style6"/>
    <w:uiPriority w:val="99"/>
    <w:rsid w:val="00bb53fe"/>
    <w:pPr/>
    <w:rPr>
      <w:sz w:val="28"/>
      <w:szCs w:val="28"/>
    </w:rPr>
  </w:style>
  <w:style w:type="paragraph" w:styleId="List">
    <w:name w:val="List"/>
    <w:basedOn w:val="BodyText"/>
    <w:rsid w:val="0007103e"/>
    <w:pPr/>
    <w:rPr>
      <w:rFonts w:cs="Lohit Devanagari"/>
    </w:rPr>
  </w:style>
  <w:style w:type="paragraph" w:styleId="Caption" w:customStyle="1">
    <w:name w:val="Caption"/>
    <w:basedOn w:val="Normal"/>
    <w:qFormat/>
    <w:rsid w:val="0007103e"/>
    <w:pPr>
      <w:suppressLineNumbers/>
      <w:spacing w:before="120" w:after="120"/>
    </w:pPr>
    <w:rPr>
      <w:rFonts w:cs="Lohit Devanagari"/>
      <w:i/>
      <w:iCs/>
      <w:sz w:val="24"/>
      <w:szCs w:val="24"/>
    </w:rPr>
  </w:style>
  <w:style w:type="paragraph" w:styleId="Style34">
    <w:name w:val="Указатель"/>
    <w:basedOn w:val="Normal"/>
    <w:qFormat/>
    <w:pPr>
      <w:suppressLineNumbers/>
    </w:pPr>
    <w:rPr>
      <w:rFonts w:cs="Lohit Devanagari"/>
    </w:rPr>
  </w:style>
  <w:style w:type="paragraph" w:styleId="Indexheading">
    <w:name w:val="index heading"/>
    <w:basedOn w:val="Normal"/>
    <w:qFormat/>
    <w:rsid w:val="0007103e"/>
    <w:pPr>
      <w:suppressLineNumbers/>
    </w:pPr>
    <w:rPr>
      <w:rFonts w:cs="Lohit Devanagari"/>
    </w:rPr>
  </w:style>
  <w:style w:type="paragraph" w:styleId="BodyText2">
    <w:name w:val="Body Text 2"/>
    <w:basedOn w:val="Normal"/>
    <w:link w:val="21"/>
    <w:uiPriority w:val="99"/>
    <w:qFormat/>
    <w:rsid w:val="00bb53fe"/>
    <w:pPr>
      <w:ind w:firstLine="709" w:right="51"/>
      <w:jc w:val="both"/>
    </w:pPr>
    <w:rPr>
      <w:color w:val="000000"/>
      <w:sz w:val="28"/>
      <w:szCs w:val="28"/>
    </w:rPr>
  </w:style>
  <w:style w:type="paragraph" w:styleId="BodyText3">
    <w:name w:val="Body Text 3"/>
    <w:basedOn w:val="Normal"/>
    <w:link w:val="31"/>
    <w:qFormat/>
    <w:rsid w:val="00bb53fe"/>
    <w:pPr>
      <w:ind w:right="5669"/>
    </w:pPr>
    <w:rPr>
      <w:sz w:val="28"/>
      <w:szCs w:val="28"/>
    </w:rPr>
  </w:style>
  <w:style w:type="paragraph" w:styleId="Style35" w:customStyle="1">
    <w:name w:val="Колонтитул"/>
    <w:basedOn w:val="Normal"/>
    <w:qFormat/>
    <w:rsid w:val="0007103e"/>
    <w:pPr/>
    <w:rPr/>
  </w:style>
  <w:style w:type="paragraph" w:styleId="Header" w:customStyle="1">
    <w:name w:val="Header"/>
    <w:basedOn w:val="Normal"/>
    <w:link w:val="Style7"/>
    <w:rsid w:val="00bb53fe"/>
    <w:pPr>
      <w:tabs>
        <w:tab w:val="clear" w:pos="709"/>
        <w:tab w:val="center" w:pos="4153" w:leader="none"/>
        <w:tab w:val="right" w:pos="8306" w:leader="none"/>
      </w:tabs>
    </w:pPr>
    <w:rPr/>
  </w:style>
  <w:style w:type="paragraph" w:styleId="Footer" w:customStyle="1">
    <w:name w:val="Footer"/>
    <w:basedOn w:val="Normal"/>
    <w:link w:val="Style8"/>
    <w:uiPriority w:val="99"/>
    <w:rsid w:val="00bb53fe"/>
    <w:pPr>
      <w:tabs>
        <w:tab w:val="clear" w:pos="709"/>
        <w:tab w:val="center" w:pos="4153" w:leader="none"/>
        <w:tab w:val="right" w:pos="8306" w:leader="none"/>
      </w:tabs>
    </w:pPr>
    <w:rPr/>
  </w:style>
  <w:style w:type="paragraph" w:styleId="BodyTextIndent2">
    <w:name w:val="Body Text Indent 2"/>
    <w:basedOn w:val="Normal"/>
    <w:link w:val="22"/>
    <w:uiPriority w:val="99"/>
    <w:qFormat/>
    <w:rsid w:val="00bb53fe"/>
    <w:pPr>
      <w:ind w:firstLine="709" w:right="51"/>
      <w:jc w:val="both"/>
    </w:pPr>
    <w:rPr>
      <w:sz w:val="28"/>
      <w:szCs w:val="28"/>
    </w:rPr>
  </w:style>
  <w:style w:type="paragraph" w:styleId="Title">
    <w:name w:val="Title"/>
    <w:basedOn w:val="Normal"/>
    <w:link w:val="Style9"/>
    <w:qFormat/>
    <w:rsid w:val="00bb53fe"/>
    <w:pPr>
      <w:jc w:val="center"/>
    </w:pPr>
    <w:rPr>
      <w:sz w:val="28"/>
      <w:szCs w:val="28"/>
    </w:rPr>
  </w:style>
  <w:style w:type="paragraph" w:styleId="Style36" w:customStyle="1">
    <w:name w:val="Основное меню (преемственное)"/>
    <w:basedOn w:val="Normal"/>
    <w:next w:val="Normal"/>
    <w:uiPriority w:val="99"/>
    <w:qFormat/>
    <w:rsid w:val="001032d7"/>
    <w:pPr>
      <w:widowControl w:val="false"/>
      <w:ind w:firstLine="720"/>
      <w:jc w:val="both"/>
    </w:pPr>
    <w:rPr>
      <w:rFonts w:ascii="Verdana" w:hAnsi="Verdana" w:cs="Verdana"/>
      <w:sz w:val="24"/>
      <w:szCs w:val="24"/>
    </w:rPr>
  </w:style>
  <w:style w:type="paragraph" w:styleId="11" w:customStyle="1">
    <w:name w:val="Заголовок1"/>
    <w:basedOn w:val="Style36"/>
    <w:next w:val="Normal"/>
    <w:uiPriority w:val="99"/>
    <w:qFormat/>
    <w:rsid w:val="001032d7"/>
    <w:pPr/>
    <w:rPr>
      <w:b/>
      <w:bCs/>
      <w:color w:val="C0C0C0"/>
    </w:rPr>
  </w:style>
  <w:style w:type="paragraph" w:styleId="Style37" w:customStyle="1">
    <w:name w:val="Заголовок статьи"/>
    <w:basedOn w:val="Normal"/>
    <w:next w:val="Normal"/>
    <w:uiPriority w:val="99"/>
    <w:qFormat/>
    <w:rsid w:val="001032d7"/>
    <w:pPr>
      <w:widowControl w:val="false"/>
      <w:ind w:hanging="892" w:left="1612"/>
      <w:jc w:val="both"/>
    </w:pPr>
    <w:rPr>
      <w:rFonts w:ascii="Arial" w:hAnsi="Arial" w:cs="Arial"/>
      <w:sz w:val="24"/>
      <w:szCs w:val="24"/>
    </w:rPr>
  </w:style>
  <w:style w:type="paragraph" w:styleId="Style38" w:customStyle="1">
    <w:name w:val="Интерактивный заголовок"/>
    <w:basedOn w:val="11"/>
    <w:next w:val="Normal"/>
    <w:uiPriority w:val="99"/>
    <w:qFormat/>
    <w:rsid w:val="001032d7"/>
    <w:pPr/>
    <w:rPr>
      <w:u w:val="single"/>
    </w:rPr>
  </w:style>
  <w:style w:type="paragraph" w:styleId="Style39" w:customStyle="1">
    <w:name w:val="Интерфейс"/>
    <w:basedOn w:val="Normal"/>
    <w:next w:val="Normal"/>
    <w:uiPriority w:val="99"/>
    <w:qFormat/>
    <w:rsid w:val="001032d7"/>
    <w:pPr>
      <w:widowControl w:val="false"/>
      <w:ind w:firstLine="720"/>
      <w:jc w:val="both"/>
    </w:pPr>
    <w:rPr>
      <w:rFonts w:ascii="Arial" w:hAnsi="Arial" w:cs="Arial"/>
      <w:color w:val="F0F0F0"/>
      <w:sz w:val="22"/>
      <w:szCs w:val="22"/>
    </w:rPr>
  </w:style>
  <w:style w:type="paragraph" w:styleId="Style40" w:customStyle="1">
    <w:name w:val="Комментарий"/>
    <w:basedOn w:val="Normal"/>
    <w:next w:val="Normal"/>
    <w:uiPriority w:val="99"/>
    <w:qFormat/>
    <w:rsid w:val="001032d7"/>
    <w:pPr>
      <w:widowControl w:val="false"/>
      <w:ind w:left="170"/>
      <w:jc w:val="both"/>
    </w:pPr>
    <w:rPr>
      <w:rFonts w:ascii="Arial" w:hAnsi="Arial" w:cs="Arial"/>
      <w:i/>
      <w:iCs/>
      <w:color w:val="800080"/>
      <w:sz w:val="24"/>
      <w:szCs w:val="24"/>
    </w:rPr>
  </w:style>
  <w:style w:type="paragraph" w:styleId="Style41" w:customStyle="1">
    <w:name w:val="Информация об изменениях документа"/>
    <w:basedOn w:val="Style40"/>
    <w:next w:val="Normal"/>
    <w:uiPriority w:val="99"/>
    <w:qFormat/>
    <w:rsid w:val="001032d7"/>
    <w:pPr/>
    <w:rPr/>
  </w:style>
  <w:style w:type="paragraph" w:styleId="Style42" w:customStyle="1">
    <w:name w:val="Текст (лев. подпись)"/>
    <w:basedOn w:val="Normal"/>
    <w:next w:val="Normal"/>
    <w:uiPriority w:val="99"/>
    <w:qFormat/>
    <w:rsid w:val="001032d7"/>
    <w:pPr>
      <w:widowControl w:val="false"/>
    </w:pPr>
    <w:rPr>
      <w:rFonts w:ascii="Arial" w:hAnsi="Arial" w:cs="Arial"/>
      <w:sz w:val="24"/>
      <w:szCs w:val="24"/>
    </w:rPr>
  </w:style>
  <w:style w:type="paragraph" w:styleId="Style43" w:customStyle="1">
    <w:name w:val="Колонтитул (левый)"/>
    <w:basedOn w:val="Style42"/>
    <w:next w:val="Normal"/>
    <w:uiPriority w:val="99"/>
    <w:qFormat/>
    <w:rsid w:val="001032d7"/>
    <w:pPr/>
    <w:rPr>
      <w:sz w:val="16"/>
      <w:szCs w:val="16"/>
    </w:rPr>
  </w:style>
  <w:style w:type="paragraph" w:styleId="Style44" w:customStyle="1">
    <w:name w:val="Текст (прав. подпись)"/>
    <w:basedOn w:val="Normal"/>
    <w:next w:val="Normal"/>
    <w:uiPriority w:val="99"/>
    <w:qFormat/>
    <w:rsid w:val="001032d7"/>
    <w:pPr>
      <w:widowControl w:val="false"/>
      <w:jc w:val="right"/>
    </w:pPr>
    <w:rPr>
      <w:rFonts w:ascii="Arial" w:hAnsi="Arial" w:cs="Arial"/>
      <w:sz w:val="24"/>
      <w:szCs w:val="24"/>
    </w:rPr>
  </w:style>
  <w:style w:type="paragraph" w:styleId="Style45" w:customStyle="1">
    <w:name w:val="Колонтитул (правый)"/>
    <w:basedOn w:val="Style44"/>
    <w:next w:val="Normal"/>
    <w:uiPriority w:val="99"/>
    <w:qFormat/>
    <w:rsid w:val="001032d7"/>
    <w:pPr/>
    <w:rPr>
      <w:sz w:val="16"/>
      <w:szCs w:val="16"/>
    </w:rPr>
  </w:style>
  <w:style w:type="paragraph" w:styleId="Style46" w:customStyle="1">
    <w:name w:val="Комментарий пользователя"/>
    <w:basedOn w:val="Style40"/>
    <w:next w:val="Normal"/>
    <w:uiPriority w:val="99"/>
    <w:qFormat/>
    <w:rsid w:val="001032d7"/>
    <w:pPr>
      <w:jc w:val="left"/>
    </w:pPr>
    <w:rPr>
      <w:color w:val="000080"/>
    </w:rPr>
  </w:style>
  <w:style w:type="paragraph" w:styleId="Style47" w:customStyle="1">
    <w:name w:val="Моноширинный"/>
    <w:basedOn w:val="Normal"/>
    <w:next w:val="Normal"/>
    <w:uiPriority w:val="99"/>
    <w:qFormat/>
    <w:rsid w:val="001032d7"/>
    <w:pPr>
      <w:widowControl w:val="false"/>
      <w:jc w:val="both"/>
    </w:pPr>
    <w:rPr>
      <w:rFonts w:ascii="Courier New" w:hAnsi="Courier New" w:cs="Courier New"/>
      <w:sz w:val="24"/>
      <w:szCs w:val="24"/>
    </w:rPr>
  </w:style>
  <w:style w:type="paragraph" w:styleId="Style48" w:customStyle="1">
    <w:name w:val="Нормальный (таблица)"/>
    <w:basedOn w:val="Normal"/>
    <w:next w:val="Normal"/>
    <w:uiPriority w:val="99"/>
    <w:qFormat/>
    <w:rsid w:val="001032d7"/>
    <w:pPr>
      <w:widowControl w:val="false"/>
      <w:jc w:val="both"/>
    </w:pPr>
    <w:rPr>
      <w:rFonts w:ascii="Arial" w:hAnsi="Arial" w:cs="Arial"/>
      <w:sz w:val="24"/>
      <w:szCs w:val="24"/>
    </w:rPr>
  </w:style>
  <w:style w:type="paragraph" w:styleId="Style49" w:customStyle="1">
    <w:name w:val="Объект"/>
    <w:basedOn w:val="Normal"/>
    <w:next w:val="Normal"/>
    <w:uiPriority w:val="99"/>
    <w:qFormat/>
    <w:rsid w:val="001032d7"/>
    <w:pPr>
      <w:widowControl w:val="false"/>
      <w:ind w:firstLine="720"/>
      <w:jc w:val="both"/>
    </w:pPr>
    <w:rPr>
      <w:sz w:val="24"/>
      <w:szCs w:val="24"/>
    </w:rPr>
  </w:style>
  <w:style w:type="paragraph" w:styleId="Style50" w:customStyle="1">
    <w:name w:val="Таблицы (моноширинный)"/>
    <w:basedOn w:val="Normal"/>
    <w:next w:val="Normal"/>
    <w:qFormat/>
    <w:rsid w:val="001032d7"/>
    <w:pPr>
      <w:widowControl w:val="false"/>
      <w:jc w:val="both"/>
    </w:pPr>
    <w:rPr>
      <w:rFonts w:ascii="Courier New" w:hAnsi="Courier New" w:cs="Courier New"/>
      <w:sz w:val="24"/>
      <w:szCs w:val="24"/>
    </w:rPr>
  </w:style>
  <w:style w:type="paragraph" w:styleId="Style51" w:customStyle="1">
    <w:name w:val="Оглавление"/>
    <w:basedOn w:val="Style50"/>
    <w:next w:val="Normal"/>
    <w:uiPriority w:val="99"/>
    <w:qFormat/>
    <w:rsid w:val="001032d7"/>
    <w:pPr>
      <w:ind w:left="140"/>
    </w:pPr>
    <w:rPr/>
  </w:style>
  <w:style w:type="paragraph" w:styleId="Style52" w:customStyle="1">
    <w:name w:val="Переменная часть"/>
    <w:basedOn w:val="Style36"/>
    <w:next w:val="Normal"/>
    <w:uiPriority w:val="99"/>
    <w:qFormat/>
    <w:rsid w:val="001032d7"/>
    <w:pPr/>
    <w:rPr>
      <w:sz w:val="20"/>
      <w:szCs w:val="20"/>
    </w:rPr>
  </w:style>
  <w:style w:type="paragraph" w:styleId="Style53" w:customStyle="1">
    <w:name w:val="Постоянная часть"/>
    <w:basedOn w:val="Style36"/>
    <w:next w:val="Normal"/>
    <w:uiPriority w:val="99"/>
    <w:qFormat/>
    <w:rsid w:val="001032d7"/>
    <w:pPr/>
    <w:rPr>
      <w:sz w:val="22"/>
      <w:szCs w:val="22"/>
    </w:rPr>
  </w:style>
  <w:style w:type="paragraph" w:styleId="Style54" w:customStyle="1">
    <w:name w:val="Прижатый влево"/>
    <w:basedOn w:val="Normal"/>
    <w:next w:val="Normal"/>
    <w:uiPriority w:val="99"/>
    <w:qFormat/>
    <w:rsid w:val="001032d7"/>
    <w:pPr>
      <w:widowControl w:val="false"/>
    </w:pPr>
    <w:rPr>
      <w:rFonts w:ascii="Arial" w:hAnsi="Arial" w:cs="Arial"/>
      <w:sz w:val="24"/>
      <w:szCs w:val="24"/>
    </w:rPr>
  </w:style>
  <w:style w:type="paragraph" w:styleId="Style55" w:customStyle="1">
    <w:name w:val="Словарная статья"/>
    <w:basedOn w:val="Normal"/>
    <w:next w:val="Normal"/>
    <w:uiPriority w:val="99"/>
    <w:qFormat/>
    <w:rsid w:val="001032d7"/>
    <w:pPr>
      <w:widowControl w:val="false"/>
      <w:ind w:right="118"/>
      <w:jc w:val="both"/>
    </w:pPr>
    <w:rPr>
      <w:rFonts w:ascii="Arial" w:hAnsi="Arial" w:cs="Arial"/>
      <w:sz w:val="24"/>
      <w:szCs w:val="24"/>
    </w:rPr>
  </w:style>
  <w:style w:type="paragraph" w:styleId="Style56" w:customStyle="1">
    <w:name w:val="Текст (справка)"/>
    <w:basedOn w:val="Normal"/>
    <w:next w:val="Normal"/>
    <w:uiPriority w:val="99"/>
    <w:qFormat/>
    <w:rsid w:val="001032d7"/>
    <w:pPr>
      <w:widowControl w:val="false"/>
      <w:ind w:left="170" w:right="170"/>
    </w:pPr>
    <w:rPr>
      <w:rFonts w:ascii="Arial" w:hAnsi="Arial" w:cs="Arial"/>
      <w:sz w:val="24"/>
      <w:szCs w:val="24"/>
    </w:rPr>
  </w:style>
  <w:style w:type="paragraph" w:styleId="Style57" w:customStyle="1">
    <w:name w:val="Текст в таблице"/>
    <w:basedOn w:val="Style48"/>
    <w:next w:val="Normal"/>
    <w:uiPriority w:val="99"/>
    <w:qFormat/>
    <w:rsid w:val="001032d7"/>
    <w:pPr>
      <w:ind w:firstLine="500"/>
    </w:pPr>
    <w:rPr/>
  </w:style>
  <w:style w:type="paragraph" w:styleId="Style58" w:customStyle="1">
    <w:name w:val="Технический комментарий"/>
    <w:basedOn w:val="Normal"/>
    <w:next w:val="Normal"/>
    <w:uiPriority w:val="99"/>
    <w:qFormat/>
    <w:rsid w:val="001032d7"/>
    <w:pPr>
      <w:widowControl w:val="false"/>
    </w:pPr>
    <w:rPr>
      <w:rFonts w:ascii="Arial" w:hAnsi="Arial" w:cs="Arial"/>
      <w:sz w:val="24"/>
      <w:szCs w:val="24"/>
    </w:rPr>
  </w:style>
  <w:style w:type="paragraph" w:styleId="Style59" w:customStyle="1">
    <w:name w:val="Центрированный (таблица)"/>
    <w:basedOn w:val="Style48"/>
    <w:next w:val="Normal"/>
    <w:uiPriority w:val="99"/>
    <w:qFormat/>
    <w:rsid w:val="001032d7"/>
    <w:pPr>
      <w:jc w:val="center"/>
    </w:pPr>
    <w:rPr/>
  </w:style>
  <w:style w:type="paragraph" w:styleId="Style60" w:customStyle="1">
    <w:name w:val="Òåêñò äîêóìåíòà"/>
    <w:basedOn w:val="Normal"/>
    <w:qFormat/>
    <w:rsid w:val="001032d7"/>
    <w:pPr>
      <w:ind w:firstLine="720"/>
      <w:jc w:val="both"/>
      <w:textAlignment w:val="baseline"/>
    </w:pPr>
    <w:rPr>
      <w:sz w:val="28"/>
    </w:rPr>
  </w:style>
  <w:style w:type="paragraph" w:styleId="BodyTextIndent">
    <w:name w:val="Body Text Indent"/>
    <w:basedOn w:val="Normal"/>
    <w:link w:val="Style23"/>
    <w:uiPriority w:val="99"/>
    <w:rsid w:val="001032d7"/>
    <w:pPr>
      <w:ind w:left="9072"/>
      <w:jc w:val="both"/>
      <w:textAlignment w:val="baseline"/>
    </w:pPr>
    <w:rPr>
      <w:color w:val="000000"/>
      <w:sz w:val="28"/>
      <w:szCs w:val="27"/>
    </w:rPr>
  </w:style>
  <w:style w:type="paragraph" w:styleId="ConsPlusNonformat" w:customStyle="1">
    <w:name w:val="ConsPlusNonformat"/>
    <w:uiPriority w:val="99"/>
    <w:qFormat/>
    <w:rsid w:val="001032d7"/>
    <w:pPr>
      <w:widowControl/>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Style61" w:customStyle="1">
    <w:name w:val="Знак Знак Знак Знак"/>
    <w:basedOn w:val="Normal"/>
    <w:autoRedefine/>
    <w:qFormat/>
    <w:rsid w:val="001032d7"/>
    <w:pPr>
      <w:spacing w:lineRule="exact" w:line="240" w:before="0" w:after="160"/>
    </w:pPr>
    <w:rPr>
      <w:rFonts w:eastAsia="SimSun"/>
      <w:b/>
      <w:sz w:val="28"/>
      <w:szCs w:val="24"/>
      <w:lang w:val="en-US" w:eastAsia="en-US"/>
    </w:rPr>
  </w:style>
  <w:style w:type="paragraph" w:styleId="ConsPlusNormal1" w:customStyle="1">
    <w:name w:val="ConsPlusNormal"/>
    <w:link w:val="ConsPlusNormal"/>
    <w:qFormat/>
    <w:rsid w:val="001032d7"/>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Style62" w:customStyle="1">
    <w:name w:val="Знак"/>
    <w:basedOn w:val="Normal"/>
    <w:autoRedefine/>
    <w:qFormat/>
    <w:rsid w:val="001032d7"/>
    <w:pPr>
      <w:spacing w:lineRule="exact" w:line="240" w:before="0" w:after="160"/>
    </w:pPr>
    <w:rPr>
      <w:rFonts w:eastAsia="SimSun"/>
      <w:b/>
      <w:sz w:val="28"/>
      <w:szCs w:val="24"/>
      <w:lang w:val="en-US" w:eastAsia="en-US"/>
    </w:rPr>
  </w:style>
  <w:style w:type="paragraph" w:styleId="ConsPlusTitle" w:customStyle="1">
    <w:name w:val="ConsPlusTitle"/>
    <w:qFormat/>
    <w:rsid w:val="001032d7"/>
    <w:pPr>
      <w:widowControl w:val="false"/>
      <w:suppressAutoHyphens w:val="true"/>
      <w:bidi w:val="0"/>
      <w:spacing w:before="0" w:after="0"/>
      <w:jc w:val="left"/>
    </w:pPr>
    <w:rPr>
      <w:rFonts w:ascii="Times New Roman" w:hAnsi="Times New Roman" w:eastAsia="Times New Roman" w:cs="Times New Roman"/>
      <w:b/>
      <w:bCs/>
      <w:color w:val="auto"/>
      <w:kern w:val="0"/>
      <w:sz w:val="24"/>
      <w:szCs w:val="24"/>
      <w:lang w:val="ru-RU" w:eastAsia="ru-RU" w:bidi="ar-SA"/>
    </w:rPr>
  </w:style>
  <w:style w:type="paragraph" w:styleId="ConsTitle" w:customStyle="1">
    <w:name w:val="ConsTitle"/>
    <w:qFormat/>
    <w:rsid w:val="001032d7"/>
    <w:pPr>
      <w:widowControl w:val="false"/>
      <w:suppressAutoHyphens w:val="true"/>
      <w:bidi w:val="0"/>
      <w:spacing w:before="0" w:after="0"/>
      <w:jc w:val="left"/>
    </w:pPr>
    <w:rPr>
      <w:rFonts w:ascii="Arial" w:hAnsi="Arial" w:eastAsia="Times New Roman" w:cs="Arial"/>
      <w:b/>
      <w:bCs/>
      <w:color w:val="auto"/>
      <w:kern w:val="0"/>
      <w:sz w:val="16"/>
      <w:szCs w:val="16"/>
      <w:lang w:val="ru-RU" w:eastAsia="ru-RU" w:bidi="ar-SA"/>
    </w:rPr>
  </w:style>
  <w:style w:type="paragraph" w:styleId="Style310" w:customStyle="1">
    <w:name w:val="Style3"/>
    <w:basedOn w:val="Normal"/>
    <w:uiPriority w:val="99"/>
    <w:qFormat/>
    <w:rsid w:val="001032d7"/>
    <w:pPr>
      <w:widowControl w:val="false"/>
      <w:spacing w:lineRule="exact" w:line="305"/>
      <w:ind w:firstLine="677"/>
      <w:jc w:val="both"/>
    </w:pPr>
    <w:rPr>
      <w:sz w:val="24"/>
      <w:szCs w:val="24"/>
    </w:rPr>
  </w:style>
  <w:style w:type="paragraph" w:styleId="Style210" w:customStyle="1">
    <w:name w:val="Style2"/>
    <w:basedOn w:val="Normal"/>
    <w:uiPriority w:val="99"/>
    <w:qFormat/>
    <w:rsid w:val="001032d7"/>
    <w:pPr>
      <w:widowControl w:val="false"/>
    </w:pPr>
    <w:rPr>
      <w:sz w:val="24"/>
      <w:szCs w:val="24"/>
    </w:rPr>
  </w:style>
  <w:style w:type="paragraph" w:styleId="Style63" w:customStyle="1">
    <w:name w:val="Style6"/>
    <w:basedOn w:val="Normal"/>
    <w:uiPriority w:val="99"/>
    <w:qFormat/>
    <w:rsid w:val="001032d7"/>
    <w:pPr>
      <w:widowControl w:val="false"/>
      <w:spacing w:lineRule="exact" w:line="250"/>
      <w:jc w:val="center"/>
    </w:pPr>
    <w:rPr>
      <w:sz w:val="24"/>
      <w:szCs w:val="24"/>
    </w:rPr>
  </w:style>
  <w:style w:type="paragraph" w:styleId="Style71" w:customStyle="1">
    <w:name w:val="Style7"/>
    <w:basedOn w:val="Normal"/>
    <w:uiPriority w:val="99"/>
    <w:qFormat/>
    <w:rsid w:val="001032d7"/>
    <w:pPr>
      <w:widowControl w:val="false"/>
      <w:spacing w:lineRule="exact" w:line="259"/>
    </w:pPr>
    <w:rPr>
      <w:sz w:val="24"/>
      <w:szCs w:val="24"/>
    </w:rPr>
  </w:style>
  <w:style w:type="paragraph" w:styleId="Style101" w:customStyle="1">
    <w:name w:val="Style10"/>
    <w:basedOn w:val="Normal"/>
    <w:uiPriority w:val="99"/>
    <w:qFormat/>
    <w:rsid w:val="001032d7"/>
    <w:pPr>
      <w:widowControl w:val="false"/>
    </w:pPr>
    <w:rPr>
      <w:sz w:val="24"/>
      <w:szCs w:val="24"/>
    </w:rPr>
  </w:style>
  <w:style w:type="paragraph" w:styleId="Style111" w:customStyle="1">
    <w:name w:val="Style11"/>
    <w:basedOn w:val="Normal"/>
    <w:uiPriority w:val="99"/>
    <w:qFormat/>
    <w:rsid w:val="001032d7"/>
    <w:pPr>
      <w:widowControl w:val="false"/>
      <w:spacing w:lineRule="exact" w:line="302"/>
      <w:ind w:firstLine="523"/>
      <w:jc w:val="both"/>
    </w:pPr>
    <w:rPr>
      <w:sz w:val="24"/>
      <w:szCs w:val="24"/>
    </w:rPr>
  </w:style>
  <w:style w:type="paragraph" w:styleId="Style121" w:customStyle="1">
    <w:name w:val="Style12"/>
    <w:basedOn w:val="Normal"/>
    <w:uiPriority w:val="99"/>
    <w:qFormat/>
    <w:rsid w:val="001032d7"/>
    <w:pPr>
      <w:widowControl w:val="false"/>
      <w:spacing w:lineRule="exact" w:line="306"/>
      <w:ind w:firstLine="202"/>
      <w:jc w:val="both"/>
    </w:pPr>
    <w:rPr>
      <w:sz w:val="24"/>
      <w:szCs w:val="24"/>
    </w:rPr>
  </w:style>
  <w:style w:type="paragraph" w:styleId="Style131" w:customStyle="1">
    <w:name w:val="Style13"/>
    <w:basedOn w:val="Normal"/>
    <w:uiPriority w:val="99"/>
    <w:qFormat/>
    <w:rsid w:val="001032d7"/>
    <w:pPr>
      <w:widowControl w:val="false"/>
      <w:spacing w:lineRule="exact" w:line="302"/>
      <w:ind w:firstLine="552"/>
      <w:jc w:val="both"/>
    </w:pPr>
    <w:rPr>
      <w:sz w:val="24"/>
      <w:szCs w:val="24"/>
    </w:rPr>
  </w:style>
  <w:style w:type="paragraph" w:styleId="Style141" w:customStyle="1">
    <w:name w:val="Style14"/>
    <w:basedOn w:val="Normal"/>
    <w:qFormat/>
    <w:rsid w:val="001032d7"/>
    <w:pPr>
      <w:widowControl w:val="false"/>
      <w:spacing w:lineRule="exact" w:line="302"/>
      <w:ind w:hanging="1651"/>
    </w:pPr>
    <w:rPr>
      <w:sz w:val="24"/>
      <w:szCs w:val="24"/>
    </w:rPr>
  </w:style>
  <w:style w:type="paragraph" w:styleId="Style81" w:customStyle="1">
    <w:name w:val="Style8"/>
    <w:basedOn w:val="Normal"/>
    <w:uiPriority w:val="99"/>
    <w:qFormat/>
    <w:rsid w:val="001032d7"/>
    <w:pPr>
      <w:widowControl w:val="false"/>
    </w:pPr>
    <w:rPr>
      <w:sz w:val="24"/>
      <w:szCs w:val="24"/>
    </w:rPr>
  </w:style>
  <w:style w:type="paragraph" w:styleId="12" w:customStyle="1">
    <w:name w:val="Знак1"/>
    <w:basedOn w:val="Normal"/>
    <w:qFormat/>
    <w:rsid w:val="001032d7"/>
    <w:pPr>
      <w:spacing w:lineRule="exact" w:line="240" w:before="0" w:after="160"/>
    </w:pPr>
    <w:rPr>
      <w:rFonts w:ascii="Verdana" w:hAnsi="Verdana"/>
      <w:lang w:val="en-US" w:eastAsia="en-US"/>
    </w:rPr>
  </w:style>
  <w:style w:type="paragraph" w:styleId="13" w:customStyle="1">
    <w:name w:val="Знак Знак Знак Знак1 Знак Знак Знак"/>
    <w:basedOn w:val="Normal"/>
    <w:qFormat/>
    <w:rsid w:val="001032d7"/>
    <w:pPr>
      <w:spacing w:beforeAutospacing="1" w:afterAutospacing="1"/>
    </w:pPr>
    <w:rPr>
      <w:rFonts w:eastAsia="MS Mincho"/>
      <w:color w:val="000000"/>
      <w:sz w:val="24"/>
      <w:szCs w:val="24"/>
      <w:u w:val="none" w:color="000000"/>
      <w:lang w:val="en-US" w:eastAsia="en-US"/>
    </w:rPr>
  </w:style>
  <w:style w:type="paragraph" w:styleId="24" w:customStyle="1">
    <w:name w:val="Знак Знак Знак Знак2"/>
    <w:basedOn w:val="Normal"/>
    <w:autoRedefine/>
    <w:qFormat/>
    <w:rsid w:val="001032d7"/>
    <w:pPr>
      <w:spacing w:lineRule="exact" w:line="240" w:before="0" w:after="160"/>
    </w:pPr>
    <w:rPr>
      <w:rFonts w:eastAsia="SimSun"/>
      <w:b/>
      <w:sz w:val="28"/>
      <w:szCs w:val="24"/>
      <w:lang w:val="en-US" w:eastAsia="en-US"/>
    </w:rPr>
  </w:style>
  <w:style w:type="paragraph" w:styleId="33" w:customStyle="1">
    <w:name w:val="Знак3"/>
    <w:basedOn w:val="Normal"/>
    <w:autoRedefine/>
    <w:qFormat/>
    <w:rsid w:val="001032d7"/>
    <w:pPr>
      <w:spacing w:lineRule="exact" w:line="240" w:before="0" w:after="160"/>
    </w:pPr>
    <w:rPr>
      <w:rFonts w:eastAsia="SimSun"/>
      <w:sz w:val="24"/>
      <w:szCs w:val="24"/>
      <w:lang w:eastAsia="en-US"/>
    </w:rPr>
  </w:style>
  <w:style w:type="paragraph" w:styleId="Style410" w:customStyle="1">
    <w:name w:val="Style4"/>
    <w:basedOn w:val="Normal"/>
    <w:qFormat/>
    <w:rsid w:val="001032d7"/>
    <w:pPr>
      <w:widowControl w:val="false"/>
    </w:pPr>
    <w:rPr>
      <w:sz w:val="24"/>
      <w:szCs w:val="24"/>
    </w:rPr>
  </w:style>
  <w:style w:type="paragraph" w:styleId="Style510" w:customStyle="1">
    <w:name w:val="Style5"/>
    <w:basedOn w:val="Normal"/>
    <w:qFormat/>
    <w:rsid w:val="001032d7"/>
    <w:pPr>
      <w:widowControl w:val="false"/>
    </w:pPr>
    <w:rPr>
      <w:sz w:val="24"/>
      <w:szCs w:val="24"/>
    </w:rPr>
  </w:style>
  <w:style w:type="paragraph" w:styleId="Style161" w:customStyle="1">
    <w:name w:val="Style16"/>
    <w:basedOn w:val="Normal"/>
    <w:qFormat/>
    <w:rsid w:val="001032d7"/>
    <w:pPr>
      <w:widowControl w:val="false"/>
    </w:pPr>
    <w:rPr>
      <w:sz w:val="24"/>
      <w:szCs w:val="24"/>
    </w:rPr>
  </w:style>
  <w:style w:type="paragraph" w:styleId="Style171" w:customStyle="1">
    <w:name w:val="Style17"/>
    <w:basedOn w:val="Normal"/>
    <w:qFormat/>
    <w:rsid w:val="001032d7"/>
    <w:pPr>
      <w:widowControl w:val="false"/>
    </w:pPr>
    <w:rPr>
      <w:sz w:val="24"/>
      <w:szCs w:val="24"/>
    </w:rPr>
  </w:style>
  <w:style w:type="paragraph" w:styleId="Style181" w:customStyle="1">
    <w:name w:val="Style18"/>
    <w:basedOn w:val="Normal"/>
    <w:qFormat/>
    <w:rsid w:val="001032d7"/>
    <w:pPr>
      <w:widowControl w:val="false"/>
    </w:pPr>
    <w:rPr>
      <w:sz w:val="24"/>
      <w:szCs w:val="24"/>
    </w:rPr>
  </w:style>
  <w:style w:type="paragraph" w:styleId="Style191" w:customStyle="1">
    <w:name w:val="Style19"/>
    <w:basedOn w:val="Normal"/>
    <w:qFormat/>
    <w:rsid w:val="001032d7"/>
    <w:pPr>
      <w:widowControl w:val="false"/>
      <w:spacing w:lineRule="exact" w:line="306"/>
      <w:ind w:firstLine="653"/>
      <w:jc w:val="both"/>
    </w:pPr>
    <w:rPr>
      <w:sz w:val="24"/>
      <w:szCs w:val="24"/>
    </w:rPr>
  </w:style>
  <w:style w:type="paragraph" w:styleId="BodyTextKeep" w:customStyle="1">
    <w:name w:val="Body Text Keep"/>
    <w:basedOn w:val="BodyText"/>
    <w:link w:val="BodyTextKeepChar"/>
    <w:uiPriority w:val="99"/>
    <w:qFormat/>
    <w:rsid w:val="001032d7"/>
    <w:pPr>
      <w:spacing w:before="120" w:after="120"/>
      <w:ind w:left="567"/>
      <w:jc w:val="both"/>
    </w:pPr>
    <w:rPr>
      <w:spacing w:val="-5"/>
      <w:sz w:val="24"/>
      <w:szCs w:val="24"/>
      <w:lang w:eastAsia="en-US"/>
    </w:rPr>
  </w:style>
  <w:style w:type="paragraph" w:styleId="BalloonText">
    <w:name w:val="Balloon Text"/>
    <w:basedOn w:val="Normal"/>
    <w:link w:val="Style24"/>
    <w:uiPriority w:val="99"/>
    <w:semiHidden/>
    <w:qFormat/>
    <w:rsid w:val="001032d7"/>
    <w:pPr>
      <w:widowControl w:val="false"/>
      <w:ind w:firstLine="720"/>
      <w:jc w:val="both"/>
    </w:pPr>
    <w:rPr>
      <w:rFonts w:ascii="Tahoma" w:hAnsi="Tahoma" w:cs="Tahoma"/>
      <w:sz w:val="16"/>
      <w:szCs w:val="16"/>
    </w:rPr>
  </w:style>
  <w:style w:type="paragraph" w:styleId="Annotationtext">
    <w:name w:val="annotation text"/>
    <w:basedOn w:val="Normal"/>
    <w:link w:val="Style25"/>
    <w:uiPriority w:val="99"/>
    <w:qFormat/>
    <w:rsid w:val="001032d7"/>
    <w:pPr/>
    <w:rPr/>
  </w:style>
  <w:style w:type="paragraph" w:styleId="NoSpacing">
    <w:name w:val="No Spacing"/>
    <w:link w:val="Style29"/>
    <w:uiPriority w:val="1"/>
    <w:qFormat/>
    <w:rsid w:val="001032d7"/>
    <w:pPr>
      <w:widowControl/>
      <w:suppressAutoHyphens w:val="true"/>
      <w:bidi w:val="0"/>
      <w:spacing w:before="0" w:after="0"/>
      <w:jc w:val="left"/>
    </w:pPr>
    <w:rPr>
      <w:rFonts w:ascii="Calibri" w:hAnsi="Calibri" w:eastAsia="Times New Roman" w:cs="Calibri"/>
      <w:color w:val="auto"/>
      <w:kern w:val="0"/>
      <w:sz w:val="20"/>
      <w:szCs w:val="20"/>
      <w:lang w:val="ru-RU" w:eastAsia="en-US" w:bidi="ar-SA"/>
    </w:rPr>
  </w:style>
  <w:style w:type="paragraph" w:styleId="Style64" w:customStyle="1">
    <w:name w:val="Единицы измерения"/>
    <w:qFormat/>
    <w:rsid w:val="001032d7"/>
    <w:pPr>
      <w:keepNext w:val="true"/>
      <w:widowControl/>
      <w:suppressAutoHyphens w:val="true"/>
      <w:bidi w:val="0"/>
      <w:spacing w:before="0" w:after="0"/>
      <w:ind w:right="-170"/>
      <w:jc w:val="right"/>
    </w:pPr>
    <w:rPr>
      <w:rFonts w:ascii="Times New Roman" w:hAnsi="Times New Roman" w:eastAsia="Times New Roman" w:cs="Times New Roman"/>
      <w:color w:val="auto"/>
      <w:kern w:val="0"/>
      <w:sz w:val="24"/>
      <w:szCs w:val="20"/>
      <w:lang w:val="ru-RU" w:eastAsia="ru-RU" w:bidi="ar-SA"/>
    </w:rPr>
  </w:style>
  <w:style w:type="paragraph" w:styleId="Style65" w:customStyle="1">
    <w:name w:val="Таблица"/>
    <w:link w:val="Style26"/>
    <w:qFormat/>
    <w:rsid w:val="001032d7"/>
    <w:pPr>
      <w:widowControl/>
      <w:suppressAutoHyphens w:val="true"/>
      <w:bidi w:val="0"/>
      <w:spacing w:lineRule="auto" w:line="204" w:before="120" w:after="0"/>
      <w:jc w:val="left"/>
    </w:pPr>
    <w:rPr>
      <w:rFonts w:ascii="Times New Roman" w:hAnsi="Times New Roman" w:eastAsia="Times New Roman" w:cs="Times New Roman"/>
      <w:color w:val="auto"/>
      <w:kern w:val="0"/>
      <w:sz w:val="24"/>
      <w:szCs w:val="20"/>
      <w:lang w:val="ru-RU" w:eastAsia="ru-RU" w:bidi="ar-SA"/>
    </w:rPr>
  </w:style>
  <w:style w:type="paragraph" w:styleId="Style66" w:customStyle="1">
    <w:name w:val="цифры таблицы"/>
    <w:qFormat/>
    <w:rsid w:val="001032d7"/>
    <w:pPr>
      <w:widowControl/>
      <w:suppressAutoHyphens w:val="true"/>
      <w:bidi w:val="0"/>
      <w:spacing w:before="0" w:after="0"/>
      <w:jc w:val="right"/>
    </w:pPr>
    <w:rPr>
      <w:rFonts w:ascii="Times New Roman" w:hAnsi="Times New Roman" w:eastAsia="Times New Roman" w:cs="Times New Roman"/>
      <w:color w:val="000000"/>
      <w:kern w:val="0"/>
      <w:sz w:val="26"/>
      <w:szCs w:val="20"/>
      <w:lang w:val="ru-RU" w:eastAsia="ru-RU" w:bidi="ar-SA"/>
    </w:rPr>
  </w:style>
  <w:style w:type="paragraph" w:styleId="Style67" w:customStyle="1">
    <w:name w:val="НашаШапка"/>
    <w:basedOn w:val="Normal"/>
    <w:qFormat/>
    <w:rsid w:val="001032d7"/>
    <w:pPr>
      <w:jc w:val="center"/>
    </w:pPr>
    <w:rPr>
      <w:b/>
      <w:color w:val="000000"/>
      <w:sz w:val="24"/>
    </w:rPr>
  </w:style>
  <w:style w:type="paragraph" w:styleId="25" w:customStyle="1">
    <w:name w:val="Абзац списка2"/>
    <w:basedOn w:val="Normal"/>
    <w:qFormat/>
    <w:rsid w:val="001032d7"/>
    <w:pPr>
      <w:spacing w:before="0" w:after="0"/>
      <w:ind w:left="720"/>
      <w:contextualSpacing/>
    </w:pPr>
    <w:rPr>
      <w:sz w:val="24"/>
      <w:szCs w:val="24"/>
    </w:rPr>
  </w:style>
  <w:style w:type="paragraph" w:styleId="211" w:customStyle="1">
    <w:name w:val="Основной текст 21"/>
    <w:basedOn w:val="Normal"/>
    <w:qFormat/>
    <w:rsid w:val="001032d7"/>
    <w:pPr>
      <w:ind w:firstLine="851"/>
      <w:jc w:val="both"/>
      <w:textAlignment w:val="baseline"/>
    </w:pPr>
    <w:rPr>
      <w:color w:val="0000FF"/>
      <w:sz w:val="28"/>
    </w:rPr>
  </w:style>
  <w:style w:type="paragraph" w:styleId="S311" w:customStyle="1">
    <w:name w:val="S_Нумерованный_3.1"/>
    <w:basedOn w:val="Normal"/>
    <w:link w:val="S31"/>
    <w:autoRedefine/>
    <w:uiPriority w:val="99"/>
    <w:qFormat/>
    <w:rsid w:val="001032d7"/>
    <w:pPr>
      <w:tabs>
        <w:tab w:val="left" w:pos="426" w:leader="none"/>
        <w:tab w:val="left" w:pos="709" w:leader="none"/>
      </w:tabs>
      <w:ind w:firstLine="426"/>
      <w:jc w:val="both"/>
    </w:pPr>
    <w:rPr>
      <w:b/>
      <w:sz w:val="28"/>
      <w:szCs w:val="28"/>
    </w:rPr>
  </w:style>
  <w:style w:type="paragraph" w:styleId="NormalWeb">
    <w:name w:val="Normal (Web)"/>
    <w:basedOn w:val="Normal"/>
    <w:qFormat/>
    <w:rsid w:val="001032d7"/>
    <w:pPr>
      <w:spacing w:beforeAutospacing="1" w:afterAutospacing="1"/>
    </w:pPr>
    <w:rPr>
      <w:sz w:val="24"/>
      <w:szCs w:val="24"/>
    </w:rPr>
  </w:style>
  <w:style w:type="paragraph" w:styleId="NormalIndent">
    <w:name w:val="Normal Indent"/>
    <w:basedOn w:val="Normal"/>
    <w:uiPriority w:val="99"/>
    <w:semiHidden/>
    <w:qFormat/>
    <w:rsid w:val="001032d7"/>
    <w:pPr>
      <w:ind w:left="708"/>
    </w:pPr>
    <w:rPr>
      <w:sz w:val="24"/>
      <w:szCs w:val="24"/>
    </w:rPr>
  </w:style>
  <w:style w:type="paragraph" w:styleId="14" w:customStyle="1">
    <w:name w:val="Знак Знак Знак Знак1"/>
    <w:basedOn w:val="Normal"/>
    <w:autoRedefine/>
    <w:qFormat/>
    <w:rsid w:val="001032d7"/>
    <w:pPr>
      <w:spacing w:lineRule="exact" w:line="240" w:before="0" w:after="160"/>
    </w:pPr>
    <w:rPr>
      <w:rFonts w:eastAsia="SimSun"/>
      <w:b/>
      <w:sz w:val="28"/>
      <w:szCs w:val="24"/>
      <w:lang w:val="en-US" w:eastAsia="en-US"/>
    </w:rPr>
  </w:style>
  <w:style w:type="paragraph" w:styleId="26" w:customStyle="1">
    <w:name w:val="Знак2"/>
    <w:basedOn w:val="Normal"/>
    <w:autoRedefine/>
    <w:qFormat/>
    <w:rsid w:val="001032d7"/>
    <w:pPr>
      <w:spacing w:lineRule="exact" w:line="240" w:before="0" w:after="160"/>
    </w:pPr>
    <w:rPr>
      <w:rFonts w:eastAsia="SimSun"/>
      <w:sz w:val="24"/>
      <w:szCs w:val="24"/>
      <w:lang w:eastAsia="en-US"/>
    </w:rPr>
  </w:style>
  <w:style w:type="paragraph" w:styleId="BodyTextIndent3">
    <w:name w:val="Body Text Indent 3"/>
    <w:basedOn w:val="Normal"/>
    <w:link w:val="32"/>
    <w:uiPriority w:val="99"/>
    <w:unhideWhenUsed/>
    <w:qFormat/>
    <w:rsid w:val="001032d7"/>
    <w:pPr>
      <w:widowControl w:val="false"/>
      <w:spacing w:before="0" w:after="120"/>
      <w:ind w:firstLine="720" w:left="283"/>
      <w:jc w:val="both"/>
    </w:pPr>
    <w:rPr>
      <w:rFonts w:ascii="Arial" w:hAnsi="Arial" w:cs="Arial"/>
      <w:sz w:val="16"/>
      <w:szCs w:val="16"/>
    </w:rPr>
  </w:style>
  <w:style w:type="paragraph" w:styleId="221" w:customStyle="1">
    <w:name w:val="Основной текст 22"/>
    <w:basedOn w:val="Normal"/>
    <w:qFormat/>
    <w:rsid w:val="001032d7"/>
    <w:pPr>
      <w:ind w:firstLine="851"/>
      <w:jc w:val="both"/>
      <w:textAlignment w:val="baseline"/>
    </w:pPr>
    <w:rPr>
      <w:color w:val="0000FF"/>
      <w:sz w:val="28"/>
    </w:rPr>
  </w:style>
  <w:style w:type="paragraph" w:styleId="ListParagraph">
    <w:name w:val="List Paragraph"/>
    <w:basedOn w:val="Normal"/>
    <w:uiPriority w:val="34"/>
    <w:qFormat/>
    <w:rsid w:val="001032d7"/>
    <w:pPr>
      <w:widowControl w:val="false"/>
      <w:spacing w:before="0" w:after="0"/>
      <w:ind w:firstLine="720" w:left="720"/>
      <w:contextualSpacing/>
      <w:jc w:val="both"/>
    </w:pPr>
    <w:rPr>
      <w:rFonts w:ascii="Arial" w:hAnsi="Arial" w:cs="Arial"/>
      <w:sz w:val="24"/>
      <w:szCs w:val="24"/>
    </w:rPr>
  </w:style>
  <w:style w:type="paragraph" w:styleId="ConsPlusCell" w:customStyle="1">
    <w:name w:val="ConsPlusCell"/>
    <w:qFormat/>
    <w:rsid w:val="00e078ad"/>
    <w:pPr>
      <w:widowControl w:val="false"/>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15" w:customStyle="1">
    <w:name w:val="Основной текст1"/>
    <w:basedOn w:val="Normal"/>
    <w:link w:val="Style27"/>
    <w:qFormat/>
    <w:rsid w:val="000013b2"/>
    <w:pPr>
      <w:shd w:val="clear" w:color="auto" w:fill="FFFFFF"/>
      <w:spacing w:lineRule="exact" w:line="413" w:before="1140" w:after="0"/>
      <w:ind w:hanging="2220"/>
    </w:pPr>
    <w:rPr>
      <w:sz w:val="23"/>
      <w:szCs w:val="23"/>
    </w:rPr>
  </w:style>
  <w:style w:type="paragraph" w:styleId="51" w:customStyle="1">
    <w:name w:val="Знак5"/>
    <w:basedOn w:val="Normal"/>
    <w:qFormat/>
    <w:rsid w:val="003207ac"/>
    <w:pPr>
      <w:spacing w:beforeAutospacing="1" w:afterAutospacing="1"/>
    </w:pPr>
    <w:rPr>
      <w:rFonts w:ascii="Tahoma" w:hAnsi="Tahoma"/>
      <w:lang w:val="en-US" w:eastAsia="en-US"/>
    </w:rPr>
  </w:style>
  <w:style w:type="paragraph" w:styleId="16" w:customStyle="1">
    <w:name w:val="Абзац списка1"/>
    <w:basedOn w:val="Normal"/>
    <w:qFormat/>
    <w:rsid w:val="00e8254a"/>
    <w:pPr>
      <w:spacing w:before="0" w:after="0"/>
      <w:ind w:firstLine="709" w:left="720"/>
      <w:contextualSpacing/>
      <w:jc w:val="both"/>
    </w:pPr>
    <w:rPr>
      <w:rFonts w:eastAsia="Calibri"/>
      <w:sz w:val="28"/>
      <w:szCs w:val="28"/>
    </w:rPr>
  </w:style>
  <w:style w:type="paragraph" w:styleId="ConsNormal" w:customStyle="1">
    <w:name w:val="ConsNormal"/>
    <w:qFormat/>
    <w:rsid w:val="00a568ac"/>
    <w:pPr>
      <w:widowControl w:val="false"/>
      <w:suppressAutoHyphens w:val="true"/>
      <w:bidi w:val="0"/>
      <w:spacing w:before="0" w:after="0"/>
      <w:ind w:firstLine="720" w:right="19772"/>
      <w:jc w:val="left"/>
    </w:pPr>
    <w:rPr>
      <w:rFonts w:ascii="Arial" w:hAnsi="Arial" w:eastAsia="Times New Roman" w:cs="Arial"/>
      <w:color w:val="auto"/>
      <w:kern w:val="0"/>
      <w:sz w:val="20"/>
      <w:szCs w:val="20"/>
      <w:lang w:val="ru-RU" w:eastAsia="ru-RU" w:bidi="ar-SA"/>
    </w:rPr>
  </w:style>
  <w:style w:type="paragraph" w:styleId="S32" w:customStyle="1">
    <w:name w:val="s_32"/>
    <w:basedOn w:val="Normal"/>
    <w:qFormat/>
    <w:rsid w:val="00783816"/>
    <w:pPr>
      <w:spacing w:beforeAutospacing="1" w:afterAutospacing="1"/>
      <w:jc w:val="center"/>
    </w:pPr>
    <w:rPr>
      <w:b/>
      <w:bCs/>
      <w:color w:val="000080"/>
      <w:sz w:val="17"/>
      <w:szCs w:val="17"/>
    </w:rPr>
  </w:style>
  <w:style w:type="paragraph" w:styleId="Formattext" w:customStyle="1">
    <w:name w:val="formattext"/>
    <w:basedOn w:val="Normal"/>
    <w:qFormat/>
    <w:rsid w:val="00e04465"/>
    <w:pPr>
      <w:spacing w:beforeAutospacing="1" w:afterAutospacing="1"/>
    </w:pPr>
    <w:rPr>
      <w:sz w:val="24"/>
      <w:szCs w:val="24"/>
    </w:rPr>
  </w:style>
  <w:style w:type="paragraph" w:styleId="Fn2r" w:customStyle="1">
    <w:name w:val="fn2r"/>
    <w:basedOn w:val="Normal"/>
    <w:qFormat/>
    <w:rsid w:val="00ae177a"/>
    <w:pPr>
      <w:spacing w:beforeAutospacing="1" w:afterAutospacing="1"/>
    </w:pPr>
    <w:rPr>
      <w:sz w:val="24"/>
      <w:szCs w:val="24"/>
    </w:rPr>
  </w:style>
  <w:style w:type="paragraph" w:styleId="FootnoteText" w:customStyle="1">
    <w:name w:val="Footnote Text"/>
    <w:basedOn w:val="Normal"/>
    <w:link w:val="Style30"/>
    <w:rsid w:val="00ae177a"/>
    <w:pPr/>
    <w:rPr>
      <w:rFonts w:ascii="Calibri" w:hAnsi="Calibri"/>
      <w:sz w:val="24"/>
      <w:szCs w:val="24"/>
      <w:lang w:eastAsia="en-US"/>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Normal"/>
    <w:qFormat/>
    <w:rsid w:val="00ae177a"/>
    <w:pPr>
      <w:spacing w:beforeAutospacing="1" w:afterAutospacing="1"/>
    </w:pPr>
    <w:rPr>
      <w:rFonts w:ascii="Tahoma" w:hAnsi="Tahoma"/>
      <w:lang w:val="en-US" w:eastAsia="en-US"/>
    </w:rPr>
  </w:style>
  <w:style w:type="paragraph" w:styleId="Formattexttopleveltext" w:customStyle="1">
    <w:name w:val="formattext topleveltext"/>
    <w:basedOn w:val="Normal"/>
    <w:qFormat/>
    <w:rsid w:val="00ae177a"/>
    <w:pPr>
      <w:spacing w:beforeAutospacing="1" w:afterAutospacing="1"/>
    </w:pPr>
    <w:rPr>
      <w:sz w:val="24"/>
      <w:szCs w:val="24"/>
    </w:rPr>
  </w:style>
  <w:style w:type="paragraph" w:styleId="41" w:customStyle="1">
    <w:name w:val="Знак4"/>
    <w:basedOn w:val="Normal"/>
    <w:qFormat/>
    <w:rsid w:val="00e24fb9"/>
    <w:pPr>
      <w:spacing w:beforeAutospacing="1" w:afterAutospacing="1"/>
    </w:pPr>
    <w:rPr>
      <w:rFonts w:ascii="Tahoma" w:hAnsi="Tahoma"/>
      <w:lang w:val="en-US" w:eastAsia="en-US"/>
    </w:rPr>
  </w:style>
  <w:style w:type="paragraph" w:styleId="S1" w:customStyle="1">
    <w:name w:val="s_1"/>
    <w:basedOn w:val="Normal"/>
    <w:qFormat/>
    <w:rsid w:val="00445ae7"/>
    <w:pPr>
      <w:spacing w:beforeAutospacing="1" w:afterAutospacing="1"/>
    </w:pPr>
    <w:rPr>
      <w:sz w:val="24"/>
      <w:szCs w:val="24"/>
    </w:rPr>
  </w:style>
  <w:style w:type="paragraph" w:styleId="27" w:customStyle="1">
    <w:name w:val="Основной текст (2)"/>
    <w:basedOn w:val="Normal"/>
    <w:link w:val="23"/>
    <w:qFormat/>
    <w:rsid w:val="004653ae"/>
    <w:pPr>
      <w:widowControl w:val="false"/>
      <w:spacing w:before="0" w:after="270"/>
      <w:ind w:left="4680"/>
      <w:jc w:val="right"/>
    </w:pPr>
    <w:rPr/>
  </w:style>
  <w:style w:type="paragraph" w:styleId="Style68" w:customStyle="1">
    <w:name w:val="Другое"/>
    <w:basedOn w:val="Normal"/>
    <w:link w:val="Style32"/>
    <w:qFormat/>
    <w:rsid w:val="004653ae"/>
    <w:pPr>
      <w:widowControl w:val="false"/>
      <w:spacing w:before="0" w:after="200"/>
      <w:ind w:firstLine="400"/>
    </w:pPr>
    <w:rPr>
      <w:sz w:val="28"/>
      <w:szCs w:val="28"/>
    </w:rPr>
  </w:style>
  <w:style w:type="paragraph" w:styleId="Style69" w:customStyle="1">
    <w:name w:val="Содержимое врезки"/>
    <w:basedOn w:val="Normal"/>
    <w:qFormat/>
    <w:rsid w:val="0007103e"/>
    <w:pPr/>
    <w:rPr/>
  </w:style>
  <w:style w:type="paragraph" w:styleId="Style70" w:customStyle="1">
    <w:name w:val="Содержимое таблицы"/>
    <w:basedOn w:val="Normal"/>
    <w:qFormat/>
    <w:rsid w:val="0007103e"/>
    <w:pPr>
      <w:widowControl w:val="false"/>
      <w:suppressLineNumbers/>
    </w:pPr>
    <w:rPr/>
  </w:style>
  <w:style w:type="paragraph" w:styleId="Style72" w:customStyle="1">
    <w:name w:val="Заголовок таблицы"/>
    <w:basedOn w:val="Style70"/>
    <w:qFormat/>
    <w:rsid w:val="0007103e"/>
    <w:pPr>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ffff3">
    <w:name w:val="Table Grid"/>
    <w:basedOn w:val="a1"/>
    <w:uiPriority w:val="99"/>
    <w:rsid w:val="00ea4a3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E5871-3A4D-423C-8197-6F8AB3179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545</TotalTime>
  <Application>LibreOffice/7.6.7.2$Linux_X86_64 LibreOffice_project/60$Build-2</Application>
  <AppVersion>15.0000</AppVersion>
  <Pages>20</Pages>
  <Words>3932</Words>
  <Characters>26512</Characters>
  <CharactersWithSpaces>29685</CharactersWithSpaces>
  <Paragraphs>825</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2026-01-27T20:47:00Z</dcterms:created>
  <dc:creator>OEM</dc:creator>
  <dc:description/>
  <dc:language>ru-RU</dc:language>
  <cp:lastModifiedBy/>
  <cp:lastPrinted>2026-01-30T13:03:44Z</cp:lastPrinted>
  <dcterms:modified xsi:type="dcterms:W3CDTF">2026-10-01T18:12:19Z</dcterms:modified>
  <cp:revision>10</cp:revision>
  <dc:subject/>
  <dc:title>О перечне строек и объектов,</dc:title>
</cp:coreProperties>
</file>

<file path=docProps/custom.xml><?xml version="1.0" encoding="utf-8"?>
<Properties xmlns="http://schemas.openxmlformats.org/officeDocument/2006/custom-properties" xmlns:vt="http://schemas.openxmlformats.org/officeDocument/2006/docPropsVTypes"/>
</file>