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  <w:lang w:val="en-US"/>
        </w:rPr>
      </w:pPr>
    </w:p>
    <w:p w:rsidR="007264F9" w:rsidRPr="007264F9" w:rsidRDefault="00906865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footerReference w:type="default" r:id="rId8"/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0" w:name="_GoBack"/>
      <w:bookmarkEnd w:id="0"/>
      <w:r w:rsidRPr="00906865">
        <w:rPr>
          <w:noProof/>
          <w:sz w:val="20"/>
          <w:lang w:eastAsia="ru-RU"/>
        </w:rPr>
        <w:pict>
          <v:group id="Group 28" o:spid="_x0000_s1026" style="position:absolute;left:0;text-align:left;margin-left:0;margin-top:0;width:564.05pt;height:798.6pt;z-index:251660288;mso-position-horizontal:center;mso-position-horizontal-relative:page;mso-position-vertical:center;mso-position-vertical-relative:page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" o:allowincell="f">
            <v:rect id="Rectangle 29" o:spid="_x0000_s1027" style="position:absolute;left:321;top:411;width:11600;height:150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28z8IA&#10;AADbAAAADwAAAGRycy9kb3ducmV2LnhtbESPQYvCMBSE7wv+h/AEb2tqFxatRhHFxT1qvXh7Ns+2&#10;2ryUJmr11xtB8DjMzDfMZNaaSlypcaVlBYN+BII4s7rkXMEuXX0PQTiPrLGyTAru5GA27XxNMNH2&#10;xhu6bn0uAoRdggoK7+tESpcVZND1bU0cvKNtDPogm1zqBm8BbioZR9GvNFhyWCiwpkVB2Xl7MQoO&#10;ZbzDxyb9i8xo9eP/2/R02S+V6nXb+RiEp9Z/wu/2WiuIY3h9CT9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XbzPwgAAANsAAAAPAAAAAAAAAAAAAAAAAJgCAABkcnMvZG93&#10;bnJldi54bWxQSwUGAAAAAAQABAD1AAAAhwMAAAAA&#10;"/>
            <v:rect id="Rectangle 30" o:spid="_x0000_s1028" style="position:absolute;left:354;top:444;width:11527;height:17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vqFrwA&#10;AADbAAAADwAAAGRycy9kb3ducmV2LnhtbESPzQrCMBCE74LvEFbwZlMVRKppEUHw6t99Sda22GxK&#10;E7X69EYQPA4z8w2zLnrbiAd1vnasYJqkIIi1MzWXCs6n3WQJwgdkg41jUvAiD0U+HKwxM+7JB3oc&#10;QykihH2GCqoQ2kxKryuy6BPXEkfv6jqLIcqulKbDZ4TbRs7SdCEt1hwXKmxpW5G+He9WASFty02D&#10;5rUP+jZ/64teuotS41G/WYEI1Id/+NfeGwWzOXy/xB8g8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i6+oWvAAAANsAAAAPAAAAAAAAAAAAAAAAAJgCAABkcnMvZG93bnJldi54&#10;bWxQSwUGAAAAAAQABAD1AAAAgQMAAAAA&#10;" fillcolor="#e36c0a" stroked="f">
              <v:textbox inset="18pt,,18pt">
                <w:txbxContent>
                  <w:p w:rsidR="007777BF" w:rsidRDefault="007777BF" w:rsidP="007264F9">
                    <w:pPr>
                      <w:pStyle w:val="17"/>
                      <w:jc w:val="center"/>
                      <w:rPr>
                        <w:rFonts w:cs="Calibri"/>
                        <w:smallCaps/>
                        <w:color w:val="FFFFFF"/>
                        <w:sz w:val="44"/>
                        <w:szCs w:val="44"/>
                      </w:rPr>
                    </w:pPr>
                    <w:r>
                      <w:rPr>
                        <w:rFonts w:cs="Calibri"/>
                        <w:smallCaps/>
                        <w:color w:val="FFFFFF"/>
                        <w:sz w:val="44"/>
                        <w:szCs w:val="44"/>
                      </w:rPr>
                      <w:t>ПРОЕКТ</w:t>
                    </w:r>
                  </w:p>
                  <w:p w:rsidR="009E02D0" w:rsidRDefault="009E02D0" w:rsidP="007264F9">
                    <w:pPr>
                      <w:pStyle w:val="17"/>
                      <w:jc w:val="center"/>
                      <w:rPr>
                        <w:rFonts w:cs="Calibri"/>
                        <w:smallCaps/>
                        <w:color w:val="FFFFFF"/>
                        <w:sz w:val="44"/>
                        <w:szCs w:val="44"/>
                      </w:rPr>
                    </w:pPr>
                    <w:r>
                      <w:rPr>
                        <w:rFonts w:cs="Calibri"/>
                        <w:smallCaps/>
                        <w:color w:val="FFFFFF"/>
                        <w:sz w:val="44"/>
                        <w:szCs w:val="44"/>
                      </w:rPr>
                      <w:t>Администрация муниципального образования «Дорогобужский район» Смоленской области</w:t>
                    </w:r>
                  </w:p>
                </w:txbxContent>
              </v:textbox>
            </v:rect>
            <v:rect id="Rectangle 31" o:spid="_x0000_s1029" style="position:absolute;left:354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R4WsIA&#10;AADbAAAADwAAAGRycy9kb3ducmV2LnhtbESPQWvCQBSE74L/YXlCb7rRBikxGxFpQWgvjdXzI/tM&#10;gtm3MbtN4r93CwWPw8x8w6Tb0TSip87VlhUsFxEI4sLqmksFP8eP+RsI55E1NpZJwZ0cbLPpJMVE&#10;24G/qc99KQKEXYIKKu/bREpXVGTQLWxLHLyL7Qz6ILtS6g6HADeNXEXRWhqsOSxU2NK+ouKa/xoF&#10;76d+/Cy9ed3RcI71F+HxYG9KvczG3QaEp9E/w//tg1awiuHvS/gBMn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dHhawgAAANsAAAAPAAAAAAAAAAAAAAAAAJgCAABkcnMvZG93&#10;bnJldi54bWxQSwUGAAAAAAQABAD1AAAAhwMAAAAA&#10;" fillcolor="#943634" stroked="f"/>
            <v:rect id="Rectangle 32" o:spid="_x0000_s1030" style="position:absolute;left:3245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jdwcMA&#10;AADbAAAADwAAAGRycy9kb3ducmV2LnhtbESPQWvCQBSE74X+h+UVvDWbqpWSZhOkKAh6qWl7fmRf&#10;k9Ds2zS7JvHfu4LgcZiZb5g0n0wrBupdY1nBSxSDIC6tbrhS8FVsn99AOI+ssbVMCs7kIM8eH1JM&#10;tB35k4ajr0SAsEtQQe19l0jpypoMush2xMH7tb1BH2RfSd3jGOCmlfM4XkmDDYeFGjv6qKn8O56M&#10;gs33MO0rbxZrGn+W+kBY7Oy/UrOnaf0OwtPk7+Fbe6cVzF/h+iX8AJl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jdwcMAAADbAAAADwAAAAAAAAAAAAAAAACYAgAAZHJzL2Rv&#10;d25yZXYueG1sUEsFBgAAAAAEAAQA9QAAAIgDAAAAAA==&#10;" fillcolor="#943634" stroked="f"/>
            <v:rect id="Rectangle 33" o:spid="_x0000_s1031" style="position:absolute;left:6137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pDtsIA&#10;AADbAAAADwAAAGRycy9kb3ducmV2LnhtbESPQWvCQBSE74L/YXlCb2bTVERSVxFpIVAvNer5kX1N&#10;QrNvY3abxH/vFgSPw8x8w6y3o2lET52rLSt4jWIQxIXVNZcKTvnnfAXCeWSNjWVScCMH2810ssZU&#10;24G/qT/6UgQIuxQVVN63qZSuqMigi2xLHLwf2xn0QXal1B0OAW4amcTxUhqsOSxU2NK+ouL3+GcU&#10;fJz78av05m1Hw2WhD4R5Zq9KvczG3TsIT6N/hh/tTCtIlvD/JfwA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6kO2wgAAANsAAAAPAAAAAAAAAAAAAAAAAJgCAABkcnMvZG93&#10;bnJldi54bWxQSwUGAAAAAAQABAD1AAAAhwMAAAAA&#10;" fillcolor="#943634" stroked="f"/>
            <v:rect id="Rectangle 34" o:spid="_x0000_s1032" style="position:absolute;left:9028;top:9607;width:2860;height:10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jMgcQA&#10;AADbAAAADwAAAGRycy9kb3ducmV2LnhtbESPQWvCQBSE7wX/w/IK3uqmwViJ2UgICNJL1ZaeX7PP&#10;JG32bciuJv33XUHocZiZb5hsO5lOXGlwrWUFz4sIBHFldcu1go/33dMahPPIGjvLpOCXHGzz2UOG&#10;qbYjH+l68rUIEHYpKmi871MpXdWQQbewPXHwznYw6IMcaqkHHAPcdDKOopU02HJYaLCnsqHq53Qx&#10;CszrV7J6+6RS2uLii+9k2a8PS6Xmj1OxAeFp8v/he3uvFcQvcPsSf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IzIHEAAAA2wAAAA8AAAAAAAAAAAAAAAAAmAIAAGRycy9k&#10;b3ducmV2LnhtbFBLBQYAAAAABAAEAPUAAACJAwAAAAA=&#10;" fillcolor="#943634" stroked="f">
              <v:textbox>
                <w:txbxContent>
                  <w:p w:rsidR="009E02D0" w:rsidRDefault="009E02D0" w:rsidP="007264F9">
                    <w:pPr>
                      <w:pStyle w:val="17"/>
                      <w:rPr>
                        <w:rFonts w:ascii="Cambria" w:hAnsi="Cambria" w:cs="Cambria"/>
                        <w:color w:val="DBE5F1"/>
                        <w:sz w:val="56"/>
                        <w:szCs w:val="56"/>
                      </w:rPr>
                    </w:pPr>
                    <w:r>
                      <w:rPr>
                        <w:rFonts w:ascii="Cambria" w:hAnsi="Cambria" w:cs="Cambria"/>
                        <w:color w:val="DBE5F1"/>
                        <w:sz w:val="56"/>
                        <w:szCs w:val="56"/>
                      </w:rPr>
                      <w:t>2020 год</w:t>
                    </w:r>
                  </w:p>
                </w:txbxContent>
              </v:textbox>
            </v:rect>
            <v:rect id="Rectangle 35" o:spid="_x0000_s1033" style="position:absolute;left:354;top:2263;width:8643;height:731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7h4MEA&#10;AADbAAAADwAAAGRycy9kb3ducmV2LnhtbERPz2vCMBS+D/wfwhN2KZrqQaQziohuFTxMnWPHR/Ns&#10;i81LaTKN/705CB4/vt+zRTCNuFLnassKRsMUBHFhdc2lgp/jZjAF4TyyxsYyKbiTg8W89zbDTNsb&#10;7+l68KWIIewyVFB532ZSuqIig25oW+LInW1n0EfYlVJ3eIvhppHjNJ1IgzXHhgpbWlVUXA7/RkES&#10;8uTLrMPnTv9ul0n4ttPTX67Uez8sP0B4Cv4lfrpzrWAcx8Yv8Q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+4eDBAAAA2wAAAA8AAAAAAAAAAAAAAAAAmAIAAGRycy9kb3du&#10;cmV2LnhtbFBLBQYAAAAABAAEAPUAAACGAwAAAAA=&#10;" fillcolor="#9bbb59" stroked="f">
              <v:textbox inset="18pt,,18pt">
                <w:txbxContent>
                  <w:p w:rsidR="009E02D0" w:rsidRDefault="009E02D0" w:rsidP="0090628F">
                    <w:pPr>
                      <w:spacing w:after="0" w:afterAutospacing="0"/>
                      <w:jc w:val="right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уТВЕРЖДЕНА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пОСТАНОВЛЕНИЕМ аДМИНИСТРАЦИИ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МУНИЦИПАЛЬНОГО ОБРАЗОВАНИЯ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    «дОРОГОБУЖСКИЙ РАЙОН»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     сМОЛЕНСКОЙ ОБЛАСТИ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  <w:u w:val="single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    ОТ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u w:val="single"/>
                      </w:rPr>
                      <w:t>27.08.2015№595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</w:pPr>
                    <w:r>
                      <w:rPr>
                        <w:rFonts w:ascii="Times New Roman" w:hAnsi="Times New Roman"/>
                        <w:bCs/>
                        <w:caps/>
                      </w:rPr>
                      <w:t>(</w:t>
                    </w:r>
                    <w:r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  <w:t>в редакции постановления муницирального</w:t>
                    </w:r>
                  </w:p>
                  <w:p w:rsidR="009E02D0" w:rsidRDefault="009E02D0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</w:pPr>
                    <w:r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  <w:t>образования «Дорогобужский район Смоленской</w:t>
                    </w:r>
                  </w:p>
                  <w:p w:rsidR="009E02D0" w:rsidRDefault="009E02D0" w:rsidP="007264F9">
                    <w:pPr>
                      <w:jc w:val="center"/>
                      <w:rPr>
                        <w:rFonts w:ascii="Times New Roman" w:hAnsi="Times New Roman"/>
                        <w:bCs/>
                        <w:caps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  <w:t>области от _________ №_____)</w:t>
                    </w:r>
                  </w:p>
                  <w:p w:rsidR="009E02D0" w:rsidRDefault="009E02D0" w:rsidP="007264F9">
                    <w:pPr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Дорогобужского ГОРОДСКОГО ПОСЕЛЕНИЯ  </w:t>
                    </w:r>
                  </w:p>
                  <w:p w:rsidR="009E02D0" w:rsidRDefault="009E02D0" w:rsidP="007264F9">
                    <w:pPr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Дорогобужского РАЙОНА СМОЛЕНСКОЙ ОБЛАСТИ</w:t>
                    </w:r>
                  </w:p>
                  <w:p w:rsidR="009E02D0" w:rsidRDefault="009E02D0" w:rsidP="007264F9">
                    <w:pPr>
                      <w:jc w:val="center"/>
                      <w:rPr>
                        <w:rFonts w:ascii="Cambria" w:hAnsi="Cambria" w:cs="Cambria"/>
                        <w:color w:val="622423"/>
                        <w:sz w:val="36"/>
                        <w:szCs w:val="36"/>
                      </w:rPr>
                    </w:pPr>
                  </w:p>
                </w:txbxContent>
              </v:textbox>
            </v:rect>
            <v:rect id="Rectangle 36" o:spid="_x0000_s1034" style="position:absolute;left:9028;top:2263;width:2859;height:731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bgq8UA&#10;AADbAAAADwAAAGRycy9kb3ducmV2LnhtbESPQWvCQBSE74L/YXkFL1I3SrFN6ipBsBR6Mu2lt0f2&#10;bRKSfRuyG4399d1CweMwM98wu8NkO3GhwTeOFaxXCQji0umGKwVfn6fHFxA+IGvsHJOCG3k47Oez&#10;HWbaXflMlyJUIkLYZ6igDqHPpPRlTRb9yvXE0TNusBiiHCqpB7xGuO3kJkm20mLDcaHGno41lW0x&#10;WgUjmpD+TMuPfPts3rD/bgvz1Cq1eJjyVxCBpnAP/7fftYJNCn9f4g+Q+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uCrxQAAANsAAAAPAAAAAAAAAAAAAAAAAJgCAABkcnMv&#10;ZG93bnJldi54bWxQSwUGAAAAAAQABAD1AAAAigMAAAAA&#10;" fillcolor="#dbe5f1" stroked="f"/>
            <v:rect id="Rectangle 37" o:spid="_x0000_s1035" style="position:absolute;left:354;top:10710;width:8643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IxRcAA&#10;AADbAAAADwAAAGRycy9kb3ducmV2LnhtbERPy04CMRTdm/gPzTVxBx0wCI4UAgSiCSterq/Taztx&#10;ejtpCwx/bxckLk/OezrvXCMuFGLtWcGgX4Agrryu2Sg4Hja9CYiYkDU2nknBjSLMZ48PUyy1v/KO&#10;LvtkRA7hWKICm1JbShkrSw5j37fEmfvxwWHKMBipA15zuGvksChepcOac4PFllaWqt/92SkwbzZu&#10;v0an5ffaDGr5MXbrIjilnp+6xTuIRF36F9/dn1rBS16fv+QfIG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WIxRcAAAADbAAAADwAAAAAAAAAAAAAAAACYAgAAZHJzL2Rvd25y&#10;ZXYueG1sUEsFBgAAAAAEAAQA9QAAAIUDAAAAAA==&#10;" fillcolor="#c0504d" stroked="f"/>
            <v:rect id="Rectangle 38" o:spid="_x0000_s1036" style="position:absolute;left:9028;top:10710;width:2859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pV68QA&#10;AADbAAAADwAAAGRycy9kb3ducmV2LnhtbESPQWsCMRSE74L/ITyhF6mJLciyGkUKgvQiblXs7bF5&#10;7i5uXpZNqum/bwShx2FmvmEWq2hbcaPeN441TCcKBHHpTMOVhsPX5jUD4QOywdYxafglD6vlcLDA&#10;3Lg77+lWhEokCPscNdQhdLmUvqzJop+4jjh5F9dbDEn2lTQ93hPctvJNqZm02HBaqLGjj5rKa/Fj&#10;NZw/u138zs77anwqNsdtVLvjWGn9MorrOYhAMfyHn+2t0fA+hceX9A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KVevEAAAA2wAAAA8AAAAAAAAAAAAAAAAAmAIAAGRycy9k&#10;b3ducmV2LnhtbFBLBQYAAAAABAAEAPUAAACJAwAAAAA=&#10;" fillcolor="#78c0d4" stroked="f"/>
            <v:rect id="Rectangle 39" o:spid="_x0000_s1037" style="position:absolute;left:354;top:14677;width:11527;height:71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b5xMEA&#10;AADbAAAADwAAAGRycy9kb3ducmV2LnhtbESPzarCMBSE94LvEI7gTlN/kWqUIgji5npVXB+bY1tt&#10;TkoTtb79jXDB5TAz3zCLVWNK8aTaFZYVDPoRCOLU6oIzBafjpjcD4TyyxtIyKXiTg9Wy3VpgrO2L&#10;f+l58JkIEHYxKsi9r2IpXZqTQde3FXHwrrY26IOsM6lrfAW4KeUwiqbSYMFhIceK1jml98PDKDC7&#10;y2T6c6a1tMnDJ7fJuJrtx0p1O00yB+Gp8d/wf3urFYyG8PkSfo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m+cTBAAAA2wAAAA8AAAAAAAAAAAAAAAAAmAIAAGRycy9kb3du&#10;cmV2LnhtbFBLBQYAAAAABAAEAPUAAACGAwAAAAA=&#10;" fillcolor="#943634" stroked="f">
              <v:textbox>
                <w:txbxContent>
                  <w:p w:rsidR="009E02D0" w:rsidRDefault="009E02D0" w:rsidP="007264F9">
                    <w:pPr>
                      <w:pStyle w:val="17"/>
                      <w:jc w:val="center"/>
                      <w:rPr>
                        <w:rFonts w:cs="Calibri"/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>
                      <w:rPr>
                        <w:rFonts w:cs="Calibri"/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215710, Смоленская обл., Дорогобужский р-он, г. Дорогобуж, </w:t>
                    </w:r>
                    <w:r>
                      <w:rPr>
                        <w:rFonts w:cs="Calibri"/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Кутузова, д.1</w:t>
                    </w:r>
                  </w:p>
                </w:txbxContent>
              </v:textbox>
            </v:rect>
            <w10:wrap anchorx="page" anchory="page"/>
          </v:group>
        </w:pict>
      </w:r>
    </w:p>
    <w:p w:rsidR="007264F9" w:rsidRPr="007264F9" w:rsidRDefault="007264F9" w:rsidP="007264F9">
      <w:pPr>
        <w:keepNext/>
        <w:keepLines/>
        <w:spacing w:before="120" w:after="120" w:afterAutospacing="0" w:line="259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sz w:val="28"/>
          <w:szCs w:val="28"/>
          <w:lang w:eastAsia="ru-RU"/>
        </w:rPr>
        <w:lastRenderedPageBreak/>
        <w:t>Оглавление</w:t>
      </w:r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r w:rsidRPr="00906865">
        <w:rPr>
          <w:sz w:val="20"/>
          <w:szCs w:val="20"/>
        </w:rPr>
        <w:fldChar w:fldCharType="begin"/>
      </w:r>
      <w:r w:rsidR="007264F9" w:rsidRPr="007264F9">
        <w:rPr>
          <w:sz w:val="20"/>
          <w:szCs w:val="20"/>
        </w:rPr>
        <w:instrText xml:space="preserve"> TOC \o "1-3" \h \z \u </w:instrText>
      </w:r>
      <w:r w:rsidRPr="00906865">
        <w:rPr>
          <w:sz w:val="20"/>
          <w:szCs w:val="20"/>
        </w:rPr>
        <w:fldChar w:fldCharType="separate"/>
      </w:r>
      <w:hyperlink w:anchor="_Toc473897302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Общие сведения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3</w:t>
      </w:r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3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Введение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_Toc473897303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6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4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1 «Существующее положение в сфере производства, передачи и потребления тепловой энергии для целей теплоснабжения»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_Toc473897304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9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5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Часть 1. «Функциональная структура теплоснабжения»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_Toc473897305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9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6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Часть 2. «Источники тепловой энергии»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_Toc473897306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18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7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4. Предложения по строительству, реконструкции и техническому перевооружению источников тепловой энергии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38</w:t>
      </w:r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8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4.1. Варианты развития системы теплоснабжения города Дорогобуж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_Toc473897308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39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9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_Toc473897309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39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0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4.3. Предложения по реконструкции и модернизации существующих источников тепловой энергии для повышения экономичности и надежности их работы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_Toc473897310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40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1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4.3.1. Техническое перевооружение «Дорогобужская ТЭЦ»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_Toc473897311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40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2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4.2. Строительство новой котельной в г. Дорогобуж взамен источника теплоснабжения Дорогобужская ТЭЦ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_Toc473897312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41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3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5. Предложения по строительству и реконструкции тепловых сетей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_Toc473897313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43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4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5.1. Предложения по реконструкции и строительству тепловых сетей для перераспределения тепловой нагрузки между теплоисточниками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_Toc473897314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43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5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5.2. Предложения по строительству тепловых сетей для обеспечения прироста тепловых нагрузок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_Toc473897315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43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6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5.3. Рекомендуемые температурные графики отпуска тепла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_Toc473897316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44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7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5.4. Предложения по строительству и реконструкции насосных станций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_Toc473897317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44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8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6. «Перспективные топливные балансы»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_Toc473897318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45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9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7. «Оценка надежности теплоснабжения»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_Toc473897319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47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  <w:r w:rsidR="00EC75D5">
        <w:t>8</w:t>
      </w:r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20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8. «Обоснование предложения по определению единой теплоснабжающей организации»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_Toc473897320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3072A1">
          <w:rPr>
            <w:noProof/>
            <w:webHidden/>
            <w:sz w:val="20"/>
            <w:szCs w:val="20"/>
          </w:rPr>
          <w:t>48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  <w:r w:rsidR="00EC75D5">
        <w:t>9</w:t>
      </w:r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21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9. «Решения по бесхозяйным тепловым сетям»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5</w:t>
      </w:r>
      <w:r w:rsidR="00EC75D5">
        <w:rPr>
          <w:sz w:val="20"/>
          <w:szCs w:val="20"/>
        </w:rPr>
        <w:t>2</w:t>
      </w:r>
    </w:p>
    <w:p w:rsidR="007264F9" w:rsidRPr="007264F9" w:rsidRDefault="00906865" w:rsidP="007264F9">
      <w:pPr>
        <w:tabs>
          <w:tab w:val="right" w:leader="dot" w:pos="9910"/>
        </w:tabs>
        <w:spacing w:after="0" w:afterAutospacing="0" w:line="336" w:lineRule="auto"/>
        <w:jc w:val="left"/>
        <w:rPr>
          <w:noProof/>
          <w:lang w:eastAsia="ru-RU"/>
        </w:rPr>
      </w:pPr>
      <w:hyperlink w:anchor="_Toc473897322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Заключение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5</w:t>
      </w:r>
      <w:r w:rsidR="00EC75D5">
        <w:rPr>
          <w:sz w:val="20"/>
          <w:szCs w:val="20"/>
        </w:rPr>
        <w:t>3</w:t>
      </w:r>
    </w:p>
    <w:p w:rsidR="007264F9" w:rsidRPr="007264F9" w:rsidRDefault="00906865" w:rsidP="007264F9">
      <w:pPr>
        <w:spacing w:before="120" w:after="120" w:afterAutospacing="0" w:line="33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fldChar w:fldCharType="end"/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Общие сведения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теплоснабжения Дорогобужского городского поселения Дорогобужского района Смоленской области (далее – Схема теплоснабжения) утверждена Постановлением Администрации города Дорогобуж №595 от 27.08.2015г.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Разработка Схемы теплоснабжения населенного пункта представляет собой комплексную задачу, от правильного решения которой во многом зависят масштабы необходимых капитальных вложений в эту систему. Прогноз спроса на тепловую энергию основан на прогнозировании развития населенного пункта, в первую очередь его градостроительной деятельности, определённой генеральным планом. Рассмотрение проблемы начинается на стадии разработки генеральных планов в самом общем виде совместно с другими вопросами городской инфраструктуры. Такие решения носят предварительный характер,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котельных, а также расположение трасс тепловых сетей от них производится только после технико-экономического обоснования принимаемых решений. В качестве основного предпроектного документа по развитию теплового хозяйства города принята практика составления перспективных схем теплоснабжения городов.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разрабатывается на основе анализа фактических тепловых нагрузок потребителей с учётом перспективного развития на 15 лет, структуры топливного баланса,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 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Основой для разработки и реализации схемы теплоснабжения Муниципального образования Дорогобужского городского поселения Дорогобужского района Смоленской области является Федеральный закон от 27 июля 2010 г. № 190-ФЗ "О 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 При разработке Схемы использовались «Требования к схемам теплоснабжения» и «Требования к порядку разработки и утверждения схем теплоснабжения», </w:t>
      </w:r>
      <w:r w:rsidRPr="007264F9">
        <w:rPr>
          <w:rFonts w:ascii="Times New Roman" w:hAnsi="Times New Roman"/>
          <w:sz w:val="28"/>
          <w:szCs w:val="28"/>
        </w:rPr>
        <w:lastRenderedPageBreak/>
        <w:t>утвержденные постановлением Правительства Российской Федерации от 22 февраля 2012года №154.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Технической базой разработки Схемы являются: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генеральный план Дорогобужского городского поселения Дорогобужского района Смоленской области, проект планировки территории;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проектная и исполнительная документация по источникам тепла, тепловым сетям (ТС), тепловым пунктам;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эксплуатационная документация (расчетные температурные графики, гидравлические режимы, данные по присоединенным тепловым нагрузкам, их видам и т.п.);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технологического и коммерческого учета потребления топлива, отпуска и потребления тепловой энергии, теплоносителя, электроэнергии, измерений по приборам контроля режимов отпуска и потребления топлива, тепловой, электрической энергии и воды (расход, давление, температура);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потребления ТЭР на собственные нужды, по потерям ТЭР и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т.д.);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Паспорт Схемы теплоснабжения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57" w:type="dxa"/>
        <w:tblLayout w:type="fixed"/>
        <w:tblCellMar>
          <w:left w:w="0" w:type="dxa"/>
          <w:right w:w="0" w:type="dxa"/>
        </w:tblCellMar>
        <w:tblLook w:val="0000"/>
      </w:tblPr>
      <w:tblGrid>
        <w:gridCol w:w="3691"/>
        <w:gridCol w:w="5953"/>
      </w:tblGrid>
      <w:tr w:rsidR="007264F9" w:rsidRPr="007264F9" w:rsidTr="00871B60">
        <w:trPr>
          <w:trHeight w:val="754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Схемы теплоснабжения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Схема теплоснабжения Дорогобужского городского поселения Дорогобужского района Смоленской области</w:t>
            </w:r>
          </w:p>
        </w:tc>
      </w:tr>
      <w:tr w:rsidR="007264F9" w:rsidRPr="007264F9" w:rsidTr="00871B60">
        <w:trPr>
          <w:trHeight w:val="1492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Основание для разработки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Федеральный закон от 27.07.2010 года № 190-ФЗ «О теплоснабжении», Постановление Правительства Российской Федерации от 22.02.2012 года №154 «О требованиях к схемам теплоснабжения, порядку их разработки и утверждения»</w:t>
            </w:r>
          </w:p>
        </w:tc>
      </w:tr>
      <w:tr w:rsidR="007264F9" w:rsidRPr="007264F9" w:rsidTr="00871B60">
        <w:trPr>
          <w:trHeight w:val="402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Цели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безопасности и надежности теплоснабжения потребителей в соответствии с требованиями технических регламентов;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соблюдение баланса экономических интересов теплоснабжающих организаций и интересов потребителей;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недискриминационных и стабильных условий осуществления предпринимательской деятельности в сфере теплоснабжения.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1" w:name="bookmark1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" w:name="_Toc473893944"/>
      <w:bookmarkStart w:id="3" w:name="_Toc473894109"/>
      <w:bookmarkStart w:id="4" w:name="_Toc473897303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Введение</w:t>
      </w:r>
      <w:bookmarkEnd w:id="1"/>
      <w:bookmarkEnd w:id="2"/>
      <w:bookmarkEnd w:id="3"/>
      <w:bookmarkEnd w:id="4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Город Дорогобуж расположен в центре Дорогобужского района Смоленской области, в 100 км к востоку от Смоленска, на правом и левом берегу р. Днепра.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Дорогобужский район граничит с Сафоновским, Ярцевским, Кардымовским, Ельнинским, Глинсковским, Угранским и Вяземским районами. Дорогобужский район по внутриобластному делению входит в состав Сафоновского подрайона, в который помимо Дорогобужского района входят Сафоновский и Холм-Жирковский районы с центром в г.Сафоново.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Город Дорогобуж занимает площадь в 1800 га. В почвенном покрове преобладают дерново-, средне- и сильноподзолистые типы на лессовидных суглинках, супесях и песках.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орографическом отношении планируемая территория располагается на юго-западном склоне Смоленско-Московской возвышенности, являющейся частью Среднерусской возвышенности. Территория города располагается на правом и левом берегу Днепра, бассейна Чёрного моря.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Основная часть селитебных территорий размещаются на террасах Днепра.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Одним из определяющих факторов для градостроительного развития г.Дорогобужа является его выгодное географическое положение (через город проходит «Старая Смоленская дорога»; к северу в 25км проходит автомобильная магистраль федерального значении трасса М1 «Москва-Минск»(«Беларусь») - это транспортный коридор №1 в России.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Рядом с городом расположены крупные промышленные предприятия, которые являются градообразующими (ПАО «Дорогобуж», ЗАО «Катализатор», ОАО «Дорогобужкотломаш»). На этих предприятиях занята большая часть населения города.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Город Дорогобуж тесно связан с п.Верхнеднепровский транспортными, экономическими связями. Многие социальные объекты Дорогобужа размещены в посёлке, и наоборот.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 законом от 28.12.2004 №130-з «О наделении статусом муниципального района муниципального образования «Дорогобужский район» Смоленский области, об установлении границ муниципальных образований, территории которых входят в его состав, и наделении соответствующим статусом» определены границы муниципального образования Дорогобужского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Территорию Дорогобужского городского поселения составляют земли населённых пунктов, прилегающих к ним земли общего пользования, территории природопользования населения, рекреационные земли, земли для развития </w:t>
      </w:r>
      <w:r w:rsidRPr="007264F9">
        <w:rPr>
          <w:rFonts w:ascii="Times New Roman" w:hAnsi="Times New Roman"/>
          <w:sz w:val="28"/>
          <w:szCs w:val="28"/>
        </w:rPr>
        <w:lastRenderedPageBreak/>
        <w:t>поселения. В состав территории городского поселения входят земли независимо от форм собственности и их целевого назначения.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Рассматриваемый регион расположен во П-В климатическом районе. Метеорологической станции в Дорогобужском районе нет. Характеристика климатических условий приводится по многолетним данным Сафоновской, Вяземской и Ельнинской метеорологических станций в обработке Северо</w:t>
      </w:r>
      <w:r w:rsidRPr="007264F9">
        <w:rPr>
          <w:rFonts w:ascii="Times New Roman" w:hAnsi="Times New Roman"/>
          <w:sz w:val="28"/>
          <w:szCs w:val="28"/>
        </w:rPr>
        <w:softHyphen/>
        <w:t>Западного управления по гидрометеорологии.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Долгота дня в Дорогобужском районе составляет: в декабре - 7 часов 18 минут, в июне 17 часов 16 минут; прямая солнечная радиация при ясном небе соответственно 4,68 - 24,06 МДж/м ; рассеянная солнечная радиация в условиях облачности 1,1 - 9,91 мДж/м . Преобладающее состояние неба - «пасмурное (8 - 10 баллов облачности) при общей облачности» держится 162 дня в году.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Средняя годовая температура воздуха 3,8°С (летняя +15,8°С; зимняя - 3,3°С). Абсолютный максимум температуры воздуха, зарегистрированный в августе 1936 г., составил +36°С; абсолютный минимум - 43°С (январь, декабрь 1943 г.).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Средняя годовая температура поверхности почвы составляет 5°С (летняя +18°С, зимняя -3,2°С). Абсолютный минимум температуры поверхности почвы в 1954-1976 гг. составил - 42°С. Средняя глубина промерзания почвы составляет 61,5 см, максимальная - 129 см.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Одной из отрицательных сторон климата являются заморозки. Средняя дата первого заморозка на почве - 17 сентября, ранняя дата первого заморозка зарегистрирована 26 августа 1949 г. Средняя продолжительность безморозного периода 120 дней в году, наименьшая - 93 дня (1970 год).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Повторяемость направления ветра и штилей в процентах приведена в таблице 1 (данные Сафоновской метеорологической станции).</w:t>
      </w:r>
    </w:p>
    <w:p w:rsidR="007264F9" w:rsidRPr="007264F9" w:rsidRDefault="007264F9" w:rsidP="007264F9">
      <w:pPr>
        <w:spacing w:after="0" w:afterAutospacing="0" w:line="276" w:lineRule="auto"/>
        <w:ind w:firstLine="708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Повторяемость направления ветра и штилей в г. Дорогобуж.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1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1622"/>
        <w:gridCol w:w="706"/>
        <w:gridCol w:w="859"/>
        <w:gridCol w:w="706"/>
        <w:gridCol w:w="1008"/>
        <w:gridCol w:w="758"/>
        <w:gridCol w:w="955"/>
        <w:gridCol w:w="706"/>
        <w:gridCol w:w="802"/>
        <w:gridCol w:w="1469"/>
      </w:tblGrid>
      <w:tr w:rsidR="007264F9" w:rsidRPr="007264F9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СВ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ЮВ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ЮЗ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СЗ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штиль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264F9" w:rsidRPr="007264F9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7264F9" w:rsidRPr="007264F9" w:rsidTr="00871B60">
        <w:trPr>
          <w:trHeight w:val="34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Средняя годовая скорость ветра по многолетним данным 4,0 м/сек. Наиболее сильные ветры наблюдаются зимой - до 20 м/сек. С порывами до 24 м/сек., наиболее слабые - в конце лета: до 18% штилей. Наиболее сильные ветры наблюдаются западные и северо-западные, наименее сильные - северные.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последние пять лет среднегодовая скорость ветра была ниже многолетних данных и составила 3,3 м/сек, что способствовало ухудшению экологической </w:t>
      </w:r>
      <w:r w:rsidRPr="007264F9">
        <w:rPr>
          <w:rFonts w:ascii="Times New Roman" w:hAnsi="Times New Roman"/>
          <w:sz w:val="28"/>
          <w:szCs w:val="28"/>
        </w:rPr>
        <w:lastRenderedPageBreak/>
        <w:t>обстановки, возникновению парникового эффекта в атмосфере над территорией ОАО «Дорогобуж».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Среднегодовая относительная влажность воздуха составляет 80%, наибольшая влажность наблюдается в ноябре и декабре, наименьшая в мае, июне - 53%.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Наблюдаются частные туманы до 91 дня в году. Среднее число дней с туманом в год - 61. Наиболее частые туманы в конце осени и начале зимы.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Среднегодовое количество осадков составляет 625 мм, в том числе: жидкие - 433 мм, твёрдые - 91 мм, смешанные - 101 мм. Максимальное суточное количество осадков за последние годы составляет 35 мм. Абсолютный суточный максимум - 80 мм (в 1952 г.). Наибольшее количество осадков выпадает летом - 244 мм (39% годового количества), наименьшее - в конце зимы, начале весны. Летние дожди часто сопровождаются грозами (до 42 гроз в году). Среднее число гроз составляет 27 в год.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Наибольшей высоты снежный покров достигает во второй декаде марта - 58 см. Средняя дата образования устойчивого снежного покрова - 5 декабря, ранняя дата - 30 октября. Средняя дата схода снежного покрова 14 апреля, поздняя дата - 25 мая.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Зимой часты метели до 71 раза в год. Средняя повторяемость метелей - 35 раз в год. Средняя продолжительность в день с метелью составляет 8 часов.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Среднее число гололёдов невелико - 13-19 дней в году.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вышеизложенных данных по климату региона для проектных целей можно рекомендовать следующие климатические характеристики, которые приведены в таблице 2.</w:t>
      </w:r>
    </w:p>
    <w:p w:rsidR="007264F9" w:rsidRPr="007264F9" w:rsidRDefault="007264F9" w:rsidP="007264F9">
      <w:pPr>
        <w:spacing w:after="0" w:afterAutospacing="0" w:line="276" w:lineRule="auto"/>
        <w:ind w:firstLine="708"/>
        <w:jc w:val="right"/>
        <w:rPr>
          <w:rFonts w:ascii="Times New Roman" w:hAnsi="Times New Roman"/>
          <w:i/>
          <w:sz w:val="28"/>
          <w:szCs w:val="28"/>
        </w:rPr>
      </w:pPr>
      <w:bookmarkStart w:id="5" w:name="bookmark4"/>
      <w:r w:rsidRPr="007264F9">
        <w:rPr>
          <w:rFonts w:ascii="Times New Roman" w:hAnsi="Times New Roman"/>
          <w:i/>
          <w:sz w:val="28"/>
          <w:szCs w:val="28"/>
        </w:rPr>
        <w:t>Климатические характеристики Дорогобужского района</w:t>
      </w:r>
      <w:bookmarkEnd w:id="5"/>
      <w:r w:rsidRPr="007264F9">
        <w:rPr>
          <w:rFonts w:ascii="Times New Roman" w:hAnsi="Times New Roman"/>
          <w:i/>
          <w:sz w:val="28"/>
          <w:szCs w:val="28"/>
        </w:rPr>
        <w:t>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2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7488"/>
        <w:gridCol w:w="2102"/>
      </w:tblGrid>
      <w:tr w:rsidR="007264F9" w:rsidRPr="007264F9" w:rsidTr="00871B60">
        <w:trPr>
          <w:trHeight w:val="614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Климатические показатели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Значение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Среднегодовая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3,8С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Максимальная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36С</w:t>
            </w:r>
          </w:p>
        </w:tc>
      </w:tr>
      <w:tr w:rsidR="007264F9" w:rsidRPr="007264F9" w:rsidTr="00871B60">
        <w:trPr>
          <w:trHeight w:val="336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Абсолютный минимум температуры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- 43С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Среднегодовое количество осадков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625 мм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Средняя относительная влажность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Средняя годовая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 м/сек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Максимальная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 20 м/сек</w:t>
            </w:r>
          </w:p>
        </w:tc>
      </w:tr>
      <w:tr w:rsidR="007264F9" w:rsidRPr="007264F9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июле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З,ЮЗ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январе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ЮЗ,Ю,СЗ</w:t>
            </w:r>
          </w:p>
        </w:tc>
      </w:tr>
      <w:tr w:rsidR="007264F9" w:rsidRPr="007264F9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Максимальная глубина промерзания почвы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129 см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г. Дорогобуж расположен на реке Днепре (бассейн Чёрного моря), которая берёт начало с отрогов Валдайской возвышенности (220 м над уровнем моря). 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6" w:name="bookmark6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7" w:name="_Toc473893945"/>
      <w:bookmarkStart w:id="8" w:name="_Toc473894110"/>
      <w:bookmarkStart w:id="9" w:name="_Toc473897304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1.1. Показатели существующего спроса на тепловую энергию</w:t>
      </w:r>
      <w:bookmarkEnd w:id="6"/>
      <w:bookmarkEnd w:id="7"/>
      <w:bookmarkEnd w:id="8"/>
      <w:bookmarkEnd w:id="9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0" w:name="bookmark7"/>
      <w:bookmarkStart w:id="11" w:name="_Toc473893946"/>
      <w:bookmarkStart w:id="12" w:name="_Toc473894111"/>
      <w:bookmarkStart w:id="13" w:name="_Toc473897305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1.1.1. «Функциональная структура теплоснабжения»</w:t>
      </w:r>
      <w:bookmarkEnd w:id="10"/>
      <w:bookmarkEnd w:id="11"/>
      <w:bookmarkEnd w:id="12"/>
      <w:bookmarkEnd w:id="13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ООО «Дорогобужская ТЭЦ» является источником теплоснабжения потребителей поселка Верхнеднепровский, в том числе и новой его части иг. Дорогобуж. Система теплоснабжения включает в себя 2 магистральных ветви закрытой системы теплоснабжения - на Дорогобуж (система №1), 2 ветви - на поселок - открытый водоразбор (система №2).</w:t>
      </w:r>
    </w:p>
    <w:p w:rsidR="007264F9" w:rsidRPr="007264F9" w:rsidRDefault="007264F9" w:rsidP="007264F9">
      <w:pPr>
        <w:numPr>
          <w:ilvl w:val="0"/>
          <w:numId w:val="24"/>
        </w:numPr>
        <w:spacing w:after="0" w:afterAutospacing="0" w:line="276" w:lineRule="auto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система № 1 - с закрытым водоразбором и температурным графиком 150°/70° С (со срезкой до 115оС) до г. Дорогобужа ид. Новомихайловская.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Основные бойлера бойлерной установки №1(тип ПСВ-500-3-25(2шт)) подключены к коллектору 1,2кгс/ см (теплофикационные отборы ТГ-4, ТГ-2(выведена из эксплуатации с 01.09.2017г) и противодавление ТГ-1), пиковые бойлера (тип ПСВ 500-14-23(2шт)) подключены к промышленному отбору турбины №4 и ГТУ. На БУ-1 установлено 3 сетевых насоса типа СЭ-1250-140, 1 сетевой насос типа СЭ- 500-70-16.</w:t>
      </w:r>
    </w:p>
    <w:p w:rsidR="007264F9" w:rsidRPr="007264F9" w:rsidRDefault="007264F9" w:rsidP="007264F9">
      <w:pPr>
        <w:numPr>
          <w:ilvl w:val="0"/>
          <w:numId w:val="24"/>
        </w:numPr>
        <w:spacing w:after="0" w:afterAutospacing="0" w:line="276" w:lineRule="auto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система № 2 - с открытым водоразбором и температурным графиком 130°/70°С (со срезкой до 100оС) до п.Верхнеднепровский.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Основные бойлера бойлерной установки №2 (тип БО-350М(2шт)) подключены к коллектору 1,2 кгс/ см2 (теплофикационные отборы ТГ-4, ТГ-2(выведена из эксплуатации с 01.09.2017г)и противодавление ТГ-1), пиковый бойлер (БП-300-2М-1шт) подключен к промышленному отбору турбины №4 и ГТУ. На БУ-2 установлено 2 сетевых насоса типа СЭ-1250-140, 1сетевой насос типа КРХА, 1 сетевой насос типа Д500-65А.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Отпуск тепловой энергии потребителям Дорогобужского городского поселения производится от 1 централизованного источника тепловой энергии ООО «Дорогобужская ТЭЦ», а также от отопительных котельных, которые отапливают отдельно расположенные зоны жилищно-коммунального сектора (государственные учреждения, школы, детские сады, учреждения культуры). Со всеми потребителями заключены договорные взаимоотношения согласно действующему законодательству. Поставка и реализация тепловой энергии, осуществляется посредством публичных договоров с потребителями(юридическими лицами и населением) непосредственно ООО «Дорогобужская ТЭЦ».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Перечень источников тепловой энергии, от которых осуществляется теплоснабжение потребителей по договорам поставки тепловой энергии, приведен в таблице 4.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4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9644" w:type="dxa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2132"/>
        <w:gridCol w:w="2635"/>
        <w:gridCol w:w="4877"/>
      </w:tblGrid>
      <w:tr w:rsidR="007264F9" w:rsidRPr="007264F9" w:rsidTr="00871B60">
        <w:trPr>
          <w:trHeight w:val="727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871B60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 Верхнеднепровский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                                   пгт. 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trHeight w:val="606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котельные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зоны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Покрытие тепловых нагрузок жилищного сектора, объектов социальной сферы, а также прочих потребителей в настоящее время производится от Дорогобужской ТЭЦ и  от отдельных котельных (см. схемы).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(ООО «Дорогобужская ТЭЦ») осуществляет комбинированную выработку тепловой и электрической энергии. Дорогобужская ТЭЦ предназначена для покрытия тепловых нагрузок промышленных и сельскохозяйственных предприятий, а также жилого сектора г. Дорогобужа и пгт. Верхнеднепровский. Дополнительно ТЭЦ вырабатывает электрическую энергию, которую отдает в общую систему электроснабжения.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 МВт. Установленная тепловая мощность Дорогобужской ТЭЦ –242,2 Гкал/ч в том числе:</w:t>
      </w:r>
    </w:p>
    <w:p w:rsidR="007264F9" w:rsidRPr="007264F9" w:rsidRDefault="007264F9" w:rsidP="007264F9">
      <w:pPr>
        <w:numPr>
          <w:ilvl w:val="0"/>
          <w:numId w:val="25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</w:p>
    <w:p w:rsidR="007264F9" w:rsidRPr="007264F9" w:rsidRDefault="007264F9" w:rsidP="007264F9">
      <w:pPr>
        <w:numPr>
          <w:ilvl w:val="0"/>
          <w:numId w:val="25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ГТУ         - 26,2Гкал/ч.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Данные по установленной мощности ТЭЦ и присоединенной тепловой нагрузке приведены в таблице 5.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5</w:t>
      </w:r>
    </w:p>
    <w:tbl>
      <w:tblPr>
        <w:tblW w:w="9715" w:type="dxa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2528"/>
        <w:gridCol w:w="1759"/>
        <w:gridCol w:w="1530"/>
        <w:gridCol w:w="1985"/>
        <w:gridCol w:w="1913"/>
      </w:tblGrid>
      <w:tr w:rsidR="007264F9" w:rsidRPr="007264F9" w:rsidTr="00871B60">
        <w:trPr>
          <w:trHeight w:val="1275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мощность ТЭЦ, Гкал/час теплоноси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тель - вода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Максимальная присоединён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нагрузка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ТЭЦ, Гкал/час</w:t>
            </w:r>
          </w:p>
        </w:tc>
      </w:tr>
      <w:tr w:rsidR="007264F9" w:rsidRPr="007264F9" w:rsidTr="00871B60">
        <w:trPr>
          <w:cantSplit/>
          <w:trHeight w:val="393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 Верхнеднепровский</w:t>
            </w:r>
          </w:p>
        </w:tc>
        <w:tc>
          <w:tcPr>
            <w:tcW w:w="17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153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1957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</w:tr>
      <w:tr w:rsidR="007264F9" w:rsidRPr="007264F9" w:rsidTr="00871B60">
        <w:trPr>
          <w:cantSplit/>
          <w:trHeight w:val="407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17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Расчетные объемы отпуска тепла от Дорогобужской ТЭЦ приведены в таблице 6 и на рисунках 1-3.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6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Отпуск тепловой энергии</w:t>
      </w:r>
    </w:p>
    <w:tbl>
      <w:tblPr>
        <w:tblW w:w="10111" w:type="dxa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2098"/>
        <w:gridCol w:w="1967"/>
        <w:gridCol w:w="1276"/>
        <w:gridCol w:w="1559"/>
        <w:gridCol w:w="1843"/>
        <w:gridCol w:w="1368"/>
      </w:tblGrid>
      <w:tr w:rsidR="007264F9" w:rsidRPr="007264F9" w:rsidTr="00871B60">
        <w:trPr>
          <w:trHeight w:val="1491"/>
          <w:jc w:val="center"/>
        </w:trPr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 теплоснабжения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тепловой энергии в сеть, тыс.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тепловой энергии из сети (потребителям), тыс. Гкал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Потери тепловой энергии, тыс. Гкал</w:t>
            </w:r>
          </w:p>
        </w:tc>
      </w:tr>
      <w:tr w:rsidR="007264F9" w:rsidRPr="007264F9" w:rsidTr="00871B60">
        <w:trPr>
          <w:trHeight w:val="449"/>
          <w:jc w:val="center"/>
        </w:trPr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пгт.Верхнеднепровский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открытая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102,93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74,00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28,93</w:t>
            </w:r>
          </w:p>
        </w:tc>
      </w:tr>
      <w:tr w:rsidR="007264F9" w:rsidRPr="007264F9" w:rsidTr="00871B60">
        <w:trPr>
          <w:trHeight w:val="315"/>
          <w:jc w:val="center"/>
        </w:trPr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г.Дорогобуж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закрытая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129,5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33,02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96,48</w:t>
            </w:r>
          </w:p>
        </w:tc>
      </w:tr>
      <w:tr w:rsidR="007264F9" w:rsidRPr="007264F9" w:rsidTr="00871B60">
        <w:trPr>
          <w:trHeight w:val="241"/>
          <w:jc w:val="center"/>
        </w:trPr>
        <w:tc>
          <w:tcPr>
            <w:tcW w:w="4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Всего от Дорогобужской ТЭЦ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232,43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107,02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125,41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99940" cy="2761615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Рис.1</w:t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99940" cy="26568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265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Рис.2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628515" cy="2524125"/>
            <wp:effectExtent l="0" t="0" r="63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1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Рис.3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spacing w:after="0" w:afterAutospacing="0"/>
        <w:ind w:firstLine="709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Сроки начала и окончания отопительного периода для объектов жилищного фонда и объектов социальной сферы, теплоснабжение которых осуществляется по централизованным сетям теплоснабжения, устанавливаются постановлением администрации, начала со дня, следующего за днем окончания 5-дневного периода, в течение которого соответственно среднесуточная температура наружного воздуха ниже 8 градусов Цельсия, окончания со дня следующего за днем окончания 5- дневного периода, в течение которого среднесуточная температура наружного воздуха выше 8 градусов Цельсия.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6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514985</wp:posOffset>
            </wp:positionV>
            <wp:extent cx="8463915" cy="571690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9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1687830</wp:posOffset>
            </wp:positionH>
            <wp:positionV relativeFrom="paragraph">
              <wp:posOffset>394970</wp:posOffset>
            </wp:positionV>
            <wp:extent cx="7089775" cy="5147310"/>
            <wp:effectExtent l="0" t="0" r="0" b="0"/>
            <wp:wrapTopAndBottom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1205" cy="6417945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3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-64770</wp:posOffset>
            </wp:positionV>
            <wp:extent cx="8007985" cy="5812790"/>
            <wp:effectExtent l="0" t="0" r="0" b="0"/>
            <wp:wrapTopAndBottom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985" cy="58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720" cy="8453755"/>
            <wp:effectExtent l="0" t="0" r="0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4" w:name="bookmark8"/>
      <w:bookmarkStart w:id="15" w:name="_Toc47389730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1.1.2. «Источники тепловой энергии»</w:t>
      </w:r>
      <w:bookmarkEnd w:id="14"/>
      <w:bookmarkEnd w:id="15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С развитием промышленного узла и ростом населения в Дорогобужском районе возрастала потребность в централизованном обеспечении потребителей тепловой энергией. Источником теплоснабжения жилищного фонда, объектов социальной сферы, административных зданий и прочих объектов Верхнеднепровского и Дорогобужского городских поселений года является Дорогобужская ТЭЦ.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Перечень источников тепловой энергии приведен в таблице 7.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7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0" w:type="auto"/>
        <w:tblInd w:w="57" w:type="dxa"/>
        <w:tblLayout w:type="fixed"/>
        <w:tblCellMar>
          <w:left w:w="0" w:type="dxa"/>
          <w:right w:w="0" w:type="dxa"/>
        </w:tblCellMar>
        <w:tblLook w:val="0000"/>
      </w:tblPr>
      <w:tblGrid>
        <w:gridCol w:w="3010"/>
        <w:gridCol w:w="2506"/>
        <w:gridCol w:w="4464"/>
      </w:tblGrid>
      <w:tr w:rsidR="007264F9" w:rsidRPr="007264F9" w:rsidTr="00871B60">
        <w:trPr>
          <w:trHeight w:val="558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871B60">
        <w:trPr>
          <w:cantSplit/>
          <w:trHeight w:val="688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п.г.т.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250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46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п.Верхнеднепровский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cantSplit/>
          <w:trHeight w:val="494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5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–242,2 Гкал/ч в том числе:</w:t>
      </w:r>
    </w:p>
    <w:p w:rsidR="007264F9" w:rsidRPr="007264F9" w:rsidRDefault="007264F9" w:rsidP="007264F9">
      <w:pPr>
        <w:numPr>
          <w:ilvl w:val="0"/>
          <w:numId w:val="2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</w:p>
    <w:p w:rsidR="007264F9" w:rsidRPr="007264F9" w:rsidRDefault="007264F9" w:rsidP="007264F9">
      <w:pPr>
        <w:numPr>
          <w:ilvl w:val="0"/>
          <w:numId w:val="2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ГТУ         - 26,2 Гкал/ч.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Все котлы станции были спроектированы для сжигания подмосковного бурого угля. Со строительством газопровода к станции котлы были реконструированы для совместного сжигания угля и газа. Котел БКЗ-220- 100Ф эксплуатируется только на газе из-за недопустимого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шлакования топки при работе на смеси топлив. Характеристики котлов, установленных в котельном отделении приведены в таблице 8.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Турбина ст.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№ 1,реконструированна из конденсационной и перемаркирована в установленном порядке. Характеристики турбин, установленных в машинном зале приведены в таблице 9.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  <w:sectPr w:rsidR="007264F9" w:rsidRPr="007264F9">
          <w:headerReference w:type="default" r:id="rId17"/>
          <w:footerReference w:type="default" r:id="rId18"/>
          <w:headerReference w:type="first" r:id="rId19"/>
          <w:footerReference w:type="first" r:id="rId20"/>
          <w:type w:val="nextColumn"/>
          <w:pgSz w:w="11905" w:h="16837"/>
          <w:pgMar w:top="851" w:right="851" w:bottom="851" w:left="1134" w:header="0" w:footer="0" w:gutter="0"/>
          <w:cols w:space="720"/>
          <w:noEndnote/>
          <w:titlePg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Система технического водоснабжения прямоточная, с забором воды из реки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Днепр.</w:t>
      </w:r>
    </w:p>
    <w:tbl>
      <w:tblPr>
        <w:tblpPr w:leftFromText="180" w:rightFromText="180" w:vertAnchor="page" w:horzAnchor="margin" w:tblpY="613"/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66"/>
        <w:gridCol w:w="1951"/>
        <w:gridCol w:w="2299"/>
        <w:gridCol w:w="2611"/>
        <w:gridCol w:w="1354"/>
        <w:gridCol w:w="1176"/>
        <w:gridCol w:w="1757"/>
        <w:gridCol w:w="1315"/>
        <w:gridCol w:w="1574"/>
      </w:tblGrid>
      <w:tr w:rsidR="007264F9" w:rsidRPr="007264F9" w:rsidTr="00871B60">
        <w:trPr>
          <w:trHeight w:val="341"/>
        </w:trPr>
        <w:tc>
          <w:tcPr>
            <w:tcW w:w="14803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7264F9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                                                                                                                                                          Таблица8</w:t>
            </w:r>
          </w:p>
        </w:tc>
      </w:tr>
      <w:tr w:rsidR="007264F9" w:rsidRPr="007264F9" w:rsidTr="00871B60">
        <w:trPr>
          <w:trHeight w:val="341"/>
        </w:trPr>
        <w:tc>
          <w:tcPr>
            <w:tcW w:w="14803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Характеристики котлов</w:t>
            </w:r>
          </w:p>
        </w:tc>
      </w:tr>
      <w:tr w:rsidR="007264F9" w:rsidRPr="007264F9" w:rsidTr="00871B60">
        <w:trPr>
          <w:cantSplit/>
          <w:trHeight w:val="341"/>
        </w:trPr>
        <w:tc>
          <w:tcPr>
            <w:tcW w:w="7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котла</w:t>
            </w:r>
          </w:p>
        </w:tc>
        <w:tc>
          <w:tcPr>
            <w:tcW w:w="229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261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Ном.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производительность, т/ч</w:t>
            </w:r>
          </w:p>
        </w:tc>
        <w:tc>
          <w:tcPr>
            <w:tcW w:w="135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 мощность, Гкал/ч</w:t>
            </w:r>
          </w:p>
        </w:tc>
        <w:tc>
          <w:tcPr>
            <w:tcW w:w="11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Температура перегретого пара, °С</w:t>
            </w:r>
          </w:p>
        </w:tc>
        <w:tc>
          <w:tcPr>
            <w:tcW w:w="2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Топливо</w:t>
            </w:r>
          </w:p>
        </w:tc>
      </w:tr>
      <w:tr w:rsidR="007264F9" w:rsidRPr="007264F9" w:rsidTr="00871B60">
        <w:trPr>
          <w:cantSplit/>
          <w:trHeight w:val="965"/>
        </w:trPr>
        <w:tc>
          <w:tcPr>
            <w:tcW w:w="7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основное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растопочное</w:t>
            </w:r>
          </w:p>
        </w:tc>
      </w:tr>
      <w:tr w:rsidR="007264F9" w:rsidRPr="007264F9" w:rsidTr="00871B60">
        <w:trPr>
          <w:trHeight w:val="930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№1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71,20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 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109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№2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71,20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 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109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ПК-14-2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№5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109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БКЗ-220-100Ф Станционный номер №6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133,50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496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 утилизатор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  <w:tr w:rsidR="007264F9" w:rsidRPr="007264F9" w:rsidTr="00871B60">
        <w:trPr>
          <w:trHeight w:val="418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 утилизатор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6837" w:h="11905" w:orient="landscape"/>
          <w:pgMar w:top="851" w:right="851" w:bottom="851" w:left="1134" w:header="0" w:footer="0" w:gutter="0"/>
          <w:cols w:space="720"/>
          <w:noEndnote/>
          <w:docGrid w:linePitch="360"/>
        </w:sectPr>
      </w:pPr>
    </w:p>
    <w:tbl>
      <w:tblPr>
        <w:tblpPr w:leftFromText="180" w:rightFromText="180" w:vertAnchor="text" w:horzAnchor="margin" w:tblpY="768"/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24"/>
        <w:gridCol w:w="2741"/>
        <w:gridCol w:w="1987"/>
        <w:gridCol w:w="1334"/>
        <w:gridCol w:w="1286"/>
        <w:gridCol w:w="1133"/>
        <w:gridCol w:w="1296"/>
        <w:gridCol w:w="1142"/>
        <w:gridCol w:w="1214"/>
        <w:gridCol w:w="965"/>
        <w:gridCol w:w="1080"/>
      </w:tblGrid>
      <w:tr w:rsidR="007264F9" w:rsidRPr="007264F9" w:rsidTr="00871B60">
        <w:trPr>
          <w:trHeight w:val="552"/>
        </w:trPr>
        <w:tc>
          <w:tcPr>
            <w:tcW w:w="1480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7264F9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                                                                                                                                                                Таблица 9</w:t>
            </w:r>
          </w:p>
        </w:tc>
      </w:tr>
      <w:tr w:rsidR="007264F9" w:rsidRPr="007264F9" w:rsidTr="00871B60">
        <w:trPr>
          <w:trHeight w:val="552"/>
        </w:trPr>
        <w:tc>
          <w:tcPr>
            <w:tcW w:w="1480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Характеристика турбин</w:t>
            </w:r>
          </w:p>
        </w:tc>
      </w:tr>
      <w:tr w:rsidR="007264F9" w:rsidRPr="007264F9" w:rsidTr="00871B60">
        <w:trPr>
          <w:cantSplit/>
          <w:trHeight w:val="1301"/>
        </w:trPr>
        <w:tc>
          <w:tcPr>
            <w:tcW w:w="6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7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2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Установленная мощность</w:t>
            </w:r>
          </w:p>
        </w:tc>
        <w:tc>
          <w:tcPr>
            <w:tcW w:w="24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Параметры пара перед турбиной (после котла утилизатора)</w:t>
            </w:r>
          </w:p>
        </w:tc>
        <w:tc>
          <w:tcPr>
            <w:tcW w:w="2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отборов турбины</w:t>
            </w:r>
          </w:p>
        </w:tc>
        <w:tc>
          <w:tcPr>
            <w:tcW w:w="20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против.турбин</w:t>
            </w:r>
          </w:p>
        </w:tc>
      </w:tr>
      <w:tr w:rsidR="007264F9" w:rsidRPr="007264F9" w:rsidTr="00871B60">
        <w:trPr>
          <w:cantSplit/>
          <w:trHeight w:val="1380"/>
        </w:trPr>
        <w:tc>
          <w:tcPr>
            <w:tcW w:w="6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7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3 и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 £ £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 Э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&lt;D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 Гкал/ч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Температура °С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</w:tr>
      <w:tr w:rsidR="007264F9" w:rsidRPr="007264F9" w:rsidTr="00871B60">
        <w:trPr>
          <w:trHeight w:val="653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противодавлением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Р-18-90/2,5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52.00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7264F9" w:rsidRPr="007264F9" w:rsidTr="00871B60">
        <w:trPr>
          <w:trHeight w:val="1296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производствен.итеплофикацион. отборами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ПТ-60-90/13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60.00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164.00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13 1.2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165 115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264F9" w:rsidRPr="007264F9" w:rsidTr="00871B60">
        <w:trPr>
          <w:trHeight w:val="331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rPr>
          <w:trHeight w:val="341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6837" w:h="11905" w:orient="landscape"/>
          <w:pgMar w:top="851" w:right="851" w:bottom="851" w:left="1134" w:header="0" w:footer="0" w:gutter="0"/>
          <w:cols w:space="720"/>
          <w:noEndnote/>
          <w:docGrid w:linePitch="360"/>
        </w:sectPr>
      </w:pPr>
    </w:p>
    <w:p w:rsidR="00CF0CC0" w:rsidRDefault="00CF0CC0" w:rsidP="00CF0CC0">
      <w:p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</w:t>
      </w:r>
      <w:r w:rsidR="007264F9" w:rsidRPr="00CF0CC0">
        <w:rPr>
          <w:rFonts w:ascii="Times New Roman" w:hAnsi="Times New Roman"/>
          <w:sz w:val="24"/>
          <w:szCs w:val="24"/>
        </w:rPr>
        <w:t>Располагаемой тепловой мощности ТЭЦ достаточно для обеспечения существующих потребителей тепловой энергией. ООО «Дорогобужская ТЭЦ» имеет значительные запасы тепловой мощности, позволяющие в перспективе обеспечить тепловой энергией жилые и промышленные объекты.</w:t>
      </w:r>
    </w:p>
    <w:p w:rsidR="007264F9" w:rsidRPr="00CF0CC0" w:rsidRDefault="00CF0CC0" w:rsidP="00CF0CC0">
      <w:p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7264F9" w:rsidRPr="00CF0CC0">
        <w:rPr>
          <w:rFonts w:ascii="Times New Roman" w:hAnsi="Times New Roman"/>
          <w:sz w:val="24"/>
          <w:szCs w:val="24"/>
        </w:rPr>
        <w:t>Нормативы удельных расходов топлива на отпущенную электрическую и тепловую энергию по Дорогобужской ТЭЦ за 2016-2018 года приведены в таблице 10.</w:t>
      </w:r>
    </w:p>
    <w:p w:rsidR="007264F9" w:rsidRPr="00CF0CC0" w:rsidRDefault="007264F9" w:rsidP="007264F9">
      <w:pPr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F0CC0">
        <w:rPr>
          <w:rFonts w:ascii="Times New Roman" w:hAnsi="Times New Roman"/>
          <w:sz w:val="24"/>
          <w:szCs w:val="24"/>
        </w:rPr>
        <w:t xml:space="preserve">Нормативы удельных расходов топлива                                                    Таблица 10         </w:t>
      </w:r>
    </w:p>
    <w:tbl>
      <w:tblPr>
        <w:tblW w:w="9760" w:type="dxa"/>
        <w:jc w:val="center"/>
        <w:tblInd w:w="-161" w:type="dxa"/>
        <w:tblLayout w:type="fixed"/>
        <w:tblCellMar>
          <w:left w:w="0" w:type="dxa"/>
          <w:right w:w="0" w:type="dxa"/>
        </w:tblCellMar>
        <w:tblLook w:val="0000"/>
      </w:tblPr>
      <w:tblGrid>
        <w:gridCol w:w="7513"/>
        <w:gridCol w:w="709"/>
        <w:gridCol w:w="850"/>
        <w:gridCol w:w="688"/>
      </w:tblGrid>
      <w:tr w:rsidR="007264F9" w:rsidRPr="00CF0CC0" w:rsidTr="00871B60">
        <w:trPr>
          <w:trHeight w:val="389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Показатель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2016г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2017г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2018г</w:t>
            </w:r>
          </w:p>
        </w:tc>
      </w:tr>
      <w:tr w:rsidR="007264F9" w:rsidRPr="00CF0CC0" w:rsidTr="00871B60">
        <w:trPr>
          <w:trHeight w:val="618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Удельный расход условного топлива (далее - УРУТ) на выработку электроэнергии на теплоэлектроцентралях (далее-ТЭЦ), г/кВт-ч, в т. ч.: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306,1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294,2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340,9</w:t>
            </w:r>
          </w:p>
        </w:tc>
      </w:tr>
      <w:tr w:rsidR="007264F9" w:rsidRPr="00CF0CC0" w:rsidTr="00871B60">
        <w:trPr>
          <w:trHeight w:val="273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 xml:space="preserve"> - на отпущенную электроэнергию по теплофикационному циклу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347,7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366,1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341,8</w:t>
            </w:r>
          </w:p>
        </w:tc>
      </w:tr>
      <w:tr w:rsidR="007264F9" w:rsidRPr="00CF0CC0" w:rsidTr="00871B60">
        <w:trPr>
          <w:trHeight w:val="363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 xml:space="preserve"> - на отпущенную электроэнергию по конденсационному циклу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589,0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541,1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493,7</w:t>
            </w:r>
          </w:p>
        </w:tc>
      </w:tr>
      <w:tr w:rsidR="007264F9" w:rsidRPr="00CF0CC0" w:rsidTr="00871B60">
        <w:trPr>
          <w:trHeight w:val="283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УРУТ на выработку тепловой энергии, кг/Гкал;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156,1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147,5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152,2</w:t>
            </w:r>
          </w:p>
        </w:tc>
      </w:tr>
      <w:tr w:rsidR="007264F9" w:rsidRPr="00CF0CC0" w:rsidTr="00871B60">
        <w:trPr>
          <w:trHeight w:val="259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УРУТ на отпуск электроэнергии с шин ТЭЦ, г/кВт-ч;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380,1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356,9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393,1</w:t>
            </w:r>
          </w:p>
        </w:tc>
      </w:tr>
      <w:tr w:rsidR="007264F9" w:rsidRPr="00CF0CC0" w:rsidTr="00871B60">
        <w:trPr>
          <w:trHeight w:val="362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УРУТ на отпуск тепловой энергии с коллекторов ТЭЦ, кг/Гкал;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156,1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147,5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152,2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jc w:val="left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1.1.</w:t>
      </w:r>
    </w:p>
    <w:tbl>
      <w:tblPr>
        <w:tblW w:w="97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98"/>
        <w:gridCol w:w="1701"/>
        <w:gridCol w:w="1560"/>
        <w:gridCol w:w="1134"/>
        <w:gridCol w:w="1134"/>
        <w:gridCol w:w="850"/>
        <w:gridCol w:w="1418"/>
        <w:gridCol w:w="708"/>
        <w:gridCol w:w="779"/>
      </w:tblGrid>
      <w:tr w:rsidR="007264F9" w:rsidRPr="007264F9" w:rsidTr="00871B60">
        <w:trPr>
          <w:cantSplit/>
          <w:jc w:val="center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котла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Ном.производительность, т/ч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Тепловая мощность, Гкал/ч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кгс/см2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Температура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 xml:space="preserve">перегретого пара, </w:t>
            </w:r>
            <w:r w:rsidRPr="007264F9">
              <w:rPr>
                <w:rFonts w:ascii="Times New Roman" w:hAnsi="Times New Roman"/>
                <w:b/>
                <w:sz w:val="20"/>
                <w:szCs w:val="20"/>
              </w:rPr>
              <w:sym w:font="Symbol" w:char="F0B0"/>
            </w: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С</w:t>
            </w:r>
          </w:p>
        </w:tc>
        <w:tc>
          <w:tcPr>
            <w:tcW w:w="14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Топливо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основное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растопочное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Котел барабанный пылеугольный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120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 барабанный пылеугольный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 барабанный пылеугольный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ПК-14-2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 барабанный пылеугольный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БКЗ-220-100Ф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133.50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 утилизатор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Котел-утилизатор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  <w:sectPr w:rsidR="007264F9" w:rsidRPr="007264F9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Таблица 1.2.</w:t>
      </w:r>
    </w:p>
    <w:tbl>
      <w:tblPr>
        <w:tblW w:w="94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61"/>
        <w:gridCol w:w="1279"/>
        <w:gridCol w:w="1285"/>
        <w:gridCol w:w="866"/>
        <w:gridCol w:w="833"/>
        <w:gridCol w:w="736"/>
        <w:gridCol w:w="840"/>
        <w:gridCol w:w="744"/>
        <w:gridCol w:w="787"/>
        <w:gridCol w:w="629"/>
        <w:gridCol w:w="696"/>
      </w:tblGrid>
      <w:tr w:rsidR="007264F9" w:rsidRPr="007264F9" w:rsidTr="00871B60">
        <w:trPr>
          <w:cantSplit/>
          <w:jc w:val="center"/>
        </w:trPr>
        <w:tc>
          <w:tcPr>
            <w:tcW w:w="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2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12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Установленная мощность</w:t>
            </w:r>
          </w:p>
        </w:tc>
        <w:tc>
          <w:tcPr>
            <w:tcW w:w="1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Параметры пара перед турбиной 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(после котла утилизатора)</w:t>
            </w:r>
          </w:p>
        </w:tc>
        <w:tc>
          <w:tcPr>
            <w:tcW w:w="15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отборов турбины</w:t>
            </w:r>
          </w:p>
        </w:tc>
        <w:tc>
          <w:tcPr>
            <w:tcW w:w="13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против.турбин</w:t>
            </w:r>
          </w:p>
        </w:tc>
      </w:tr>
      <w:tr w:rsidR="007264F9" w:rsidRPr="007264F9" w:rsidTr="00871B60">
        <w:trPr>
          <w:cantSplit/>
          <w:trHeight w:val="1591"/>
          <w:jc w:val="center"/>
        </w:trPr>
        <w:tc>
          <w:tcPr>
            <w:tcW w:w="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электрическая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МВт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Гкал/ч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кгс/см2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Температура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ym w:font="Symbol" w:char="F0B0"/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кгс/см2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кгс/см2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противодавлением</w:t>
            </w:r>
          </w:p>
        </w:tc>
        <w:tc>
          <w:tcPr>
            <w:tcW w:w="1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Р-18-90/2,5</w:t>
            </w:r>
          </w:p>
        </w:tc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18.00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52.00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производственн. и теплофикацион.отборами</w:t>
            </w:r>
          </w:p>
        </w:tc>
        <w:tc>
          <w:tcPr>
            <w:tcW w:w="1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ПТ-60-90/13</w:t>
            </w:r>
          </w:p>
        </w:tc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60.00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164.00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165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  <w:sectPr w:rsidR="007264F9" w:rsidRPr="007264F9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Характеристики котельных, находящихся в аренде ООО «Дорогобужская ТЭЦ»</w:t>
      </w:r>
    </w:p>
    <w:tbl>
      <w:tblPr>
        <w:tblW w:w="9872" w:type="dxa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245"/>
        <w:gridCol w:w="1418"/>
        <w:gridCol w:w="1791"/>
        <w:gridCol w:w="1418"/>
      </w:tblGrid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 конец 2018г.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установленных котлов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Количество установленных котлов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Установленная тепловая мощность/ Располагаемая тепловая мощность, Гкал/ч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18,97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г.Дорогобуж ул.Лермонтова,12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 Дорогобуж ул. Карла    Маркса, 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ул.Карла Маркса,17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ул. Кутузова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6,78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КВА-2,26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ул. Павлова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                                     ул. Коммунистическая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Газовая котельная г.Дорогобуж, ул. Урицкого ,35           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ДОС, г Дорогобуж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Super RAC 1045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с. Алексино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Озерище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Усвятье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Технические характеристики тепловых сетей к потребителям.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Краткое описание: схема выдачи тепловой мощности (есть ли ограничения по ее выдаче), параметры теплоносителя, диаметры и количество трубопроводов.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0"/>
          <w:szCs w:val="20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Источники теплоснабжения находятся в 2-х муниципальных образованиях Дорогобужского района Смоленской области. Котельные п.2-3 (кроме одной – газовой котельной ДОС) и тепловые сети находятся в аренде. Ограничения по выдаче тепловой мощности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Тепловая энергия от котельных передается потребителям сетевыми насосами производительностью от 15 до 100 м3/ч по трубопроводам воздушной прокладки. Протяженность трубопроводов от котельных составляет 34,4 км (в однотрубном исчислении).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tbl>
      <w:tblPr>
        <w:tblW w:w="9720" w:type="dxa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0"/>
        <w:gridCol w:w="3480"/>
        <w:gridCol w:w="2760"/>
        <w:gridCol w:w="2760"/>
      </w:tblGrid>
      <w:tr w:rsidR="007264F9" w:rsidRPr="007264F9" w:rsidTr="00871B60">
        <w:trPr>
          <w:cantSplit/>
          <w:trHeight w:val="370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источника</w:t>
            </w:r>
          </w:p>
        </w:tc>
        <w:tc>
          <w:tcPr>
            <w:tcW w:w="2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Температур. График, ˚С</w:t>
            </w:r>
          </w:p>
        </w:tc>
        <w:tc>
          <w:tcPr>
            <w:tcW w:w="2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Протяженность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теплосетей, км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(в 2-х трубн. исчисл.)</w:t>
            </w:r>
          </w:p>
        </w:tc>
      </w:tr>
      <w:tr w:rsidR="007264F9" w:rsidRPr="007264F9" w:rsidTr="00871B60">
        <w:trPr>
          <w:cantSplit/>
          <w:trHeight w:val="317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rPr>
          <w:cantSplit/>
          <w:trHeight w:val="784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ООО Дорогобужская ТЭЦ:</w:t>
            </w:r>
          </w:p>
          <w:p w:rsidR="007264F9" w:rsidRPr="007264F9" w:rsidRDefault="007264F9" w:rsidP="007264F9">
            <w:pPr>
              <w:numPr>
                <w:ilvl w:val="0"/>
                <w:numId w:val="27"/>
              </w:num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  <w:p w:rsidR="007264F9" w:rsidRPr="007264F9" w:rsidRDefault="007264F9" w:rsidP="007264F9">
            <w:pPr>
              <w:numPr>
                <w:ilvl w:val="0"/>
                <w:numId w:val="27"/>
              </w:num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 Верхнеднепровский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150/70 со срезкой на 115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130/70 со срезкой на 100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29,9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18,3</w:t>
            </w:r>
          </w:p>
        </w:tc>
      </w:tr>
      <w:tr w:rsidR="007264F9" w:rsidRPr="007264F9" w:rsidTr="00871B60">
        <w:trPr>
          <w:cantSplit/>
          <w:trHeight w:val="387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Газовые котельные г.Дорогобуж, 6шт.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</w:tr>
      <w:tr w:rsidR="007264F9" w:rsidRPr="007264F9" w:rsidTr="00871B60">
        <w:trPr>
          <w:cantSplit/>
          <w:trHeight w:val="268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Электрические котельные г.Дорогобуж,2шт.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9E02D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9E02D0">
        <w:rPr>
          <w:rFonts w:ascii="Times New Roman" w:hAnsi="Times New Roman"/>
          <w:color w:val="FF0000"/>
          <w:sz w:val="28"/>
          <w:szCs w:val="28"/>
        </w:rPr>
        <w:t>Температурные графики рабочей температуры сетевой в зависимости от температуры наружного воздуха для Дорогобужской ТЭЦ150/70 (со срезкой 115град.С) бойлерной № 1 (ТЭЦ- г. Дорогобуж),130/170(со срезкой 10</w:t>
      </w:r>
      <w:r w:rsidR="00FE1AAC" w:rsidRPr="009E02D0">
        <w:rPr>
          <w:rFonts w:ascii="Times New Roman" w:hAnsi="Times New Roman"/>
          <w:color w:val="FF0000"/>
          <w:sz w:val="28"/>
          <w:szCs w:val="28"/>
        </w:rPr>
        <w:t>0град.С) бойлерной №2 на ОЗП 2020</w:t>
      </w:r>
      <w:r w:rsidR="0044777E" w:rsidRPr="009E02D0">
        <w:rPr>
          <w:rFonts w:ascii="Times New Roman" w:hAnsi="Times New Roman"/>
          <w:color w:val="FF0000"/>
          <w:sz w:val="28"/>
          <w:szCs w:val="28"/>
        </w:rPr>
        <w:t>-202</w:t>
      </w:r>
      <w:r w:rsidR="00FE1AAC" w:rsidRPr="009E02D0">
        <w:rPr>
          <w:rFonts w:ascii="Times New Roman" w:hAnsi="Times New Roman"/>
          <w:color w:val="FF0000"/>
          <w:sz w:val="28"/>
          <w:szCs w:val="28"/>
        </w:rPr>
        <w:t>1</w:t>
      </w:r>
      <w:r w:rsidRPr="009E02D0">
        <w:rPr>
          <w:rFonts w:ascii="Times New Roman" w:hAnsi="Times New Roman"/>
          <w:color w:val="FF0000"/>
          <w:sz w:val="28"/>
          <w:szCs w:val="28"/>
        </w:rPr>
        <w:t xml:space="preserve"> гг. и для котельных № 1, № 8, № 9, № 3, № 6, № 2, № 7, № 11 представлены в таблицах.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99134"/>
            <wp:effectExtent l="1905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ind w:hanging="851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211351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1048" cy="9057736"/>
            <wp:effectExtent l="19050" t="0" r="880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511" cy="905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Default="007264F9" w:rsidP="007264F9">
      <w:pPr>
        <w:spacing w:after="0" w:afterAutospacing="0"/>
        <w:jc w:val="left"/>
      </w:pPr>
      <w:r w:rsidRPr="007264F9">
        <w:br w:type="page"/>
      </w:r>
      <w:r w:rsidR="000D57C5"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894402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C33763" w:rsidP="007264F9">
      <w:pPr>
        <w:spacing w:after="0" w:afterAutospacing="0"/>
        <w:jc w:val="left"/>
      </w:pPr>
      <w:r w:rsidRPr="00C33763"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 xml:space="preserve">1.2. Площадь </w:t>
      </w:r>
      <w:r w:rsidRPr="007264F9">
        <w:rPr>
          <w:rFonts w:ascii="Arial" w:hAnsi="Arial" w:cs="Arial"/>
          <w:sz w:val="26"/>
          <w:szCs w:val="26"/>
          <w:lang w:eastAsia="ru-RU"/>
        </w:rPr>
        <w:t>строительных фондов в отчетном году и приросты площади строитель</w:t>
      </w: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ных фондов на перспективу</w:t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Главными факторами дальнейшего развития г. Дорогобужа являются: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моногорода;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территории опережающего развития;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развитая инфраструктура внешнего транспорта, инженерных коммуникаций и сооружений;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наличие достаточных земельных ресурсов при условии их разумного использования.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Исходя из утвержденного генерального плана города активная комплексная жилая застройка города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bookmarkStart w:id="16" w:name="_Toc225521907"/>
      <w:r w:rsidRPr="007264F9">
        <w:rPr>
          <w:rFonts w:ascii="Times New Roman" w:hAnsi="Times New Roman"/>
          <w:color w:val="000000"/>
          <w:sz w:val="28"/>
          <w:szCs w:val="28"/>
        </w:rPr>
        <w:t xml:space="preserve">В результате комплексного анализа выявлено порядка </w:t>
      </w:r>
      <w:r w:rsidRPr="007264F9">
        <w:rPr>
          <w:rFonts w:ascii="Times New Roman" w:hAnsi="Times New Roman"/>
          <w:sz w:val="28"/>
          <w:szCs w:val="28"/>
        </w:rPr>
        <w:t>90</w:t>
      </w:r>
      <w:r w:rsidRPr="007264F9">
        <w:rPr>
          <w:rFonts w:ascii="Times New Roman" w:hAnsi="Times New Roman"/>
          <w:color w:val="000000"/>
          <w:sz w:val="28"/>
          <w:szCs w:val="28"/>
        </w:rPr>
        <w:t xml:space="preserve"> га территорий</w:t>
      </w:r>
      <w:r w:rsidRPr="007264F9">
        <w:rPr>
          <w:rFonts w:ascii="Times New Roman" w:hAnsi="Times New Roman"/>
          <w:sz w:val="28"/>
          <w:szCs w:val="28"/>
        </w:rPr>
        <w:t>, возможных для размещения объектов строительства. Из общего количества земель 14-16 га – территории выборочной реконструкции жилой застройки, остальные 75 га – территории, в основном свободные от застройки. Территориальные ресурсы для размещения производственного строительства определены как за счёт интенсификации использования существующих территорий, так и на свободных площадках в юго-восточной части города.</w:t>
      </w: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г. Дорогобуж территории опережающего развития должно стать толчком к развитию существующих и созданию новых промышленных объектов.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7" w:name="_Toc365447209"/>
      <w:bookmarkEnd w:id="1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1.3. </w:t>
      </w:r>
      <w:bookmarkEnd w:id="17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Прогноз объемов потребления тепловой энергии (мощности)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Прирост потребления тепловой энергии (мощности) на данном этапе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2019-2020гг.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2018г.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 связи с отсутствием запланированных в Генеральном плане объемов роста жилого и производственного фонда, прогноз приростов потребления теплов</w:t>
      </w:r>
      <w:r w:rsidR="00703F63">
        <w:rPr>
          <w:rFonts w:ascii="Times New Roman" w:hAnsi="Times New Roman"/>
          <w:sz w:val="28"/>
          <w:szCs w:val="28"/>
        </w:rPr>
        <w:t>ой энергии на расчётный срок 2020</w:t>
      </w:r>
      <w:r w:rsidRPr="007264F9">
        <w:rPr>
          <w:rFonts w:ascii="Times New Roman" w:hAnsi="Times New Roman"/>
          <w:sz w:val="28"/>
          <w:szCs w:val="28"/>
        </w:rPr>
        <w:t>-202</w:t>
      </w:r>
      <w:r w:rsidR="00703F63">
        <w:rPr>
          <w:rFonts w:ascii="Times New Roman" w:hAnsi="Times New Roman"/>
          <w:sz w:val="28"/>
          <w:szCs w:val="28"/>
        </w:rPr>
        <w:t>1</w:t>
      </w:r>
      <w:r w:rsidRPr="007264F9">
        <w:rPr>
          <w:rFonts w:ascii="Times New Roman" w:hAnsi="Times New Roman"/>
          <w:sz w:val="28"/>
          <w:szCs w:val="28"/>
        </w:rPr>
        <w:t>г.г. не предусмотрен.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теплоснабжения вновь вводимых строительных фондов, находящихся в стороне от зон действия существующих котельных, необходимо строительство блочно-модульных котельных – по одной на каждый микрорайон.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8" w:name="_Toc41678665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Раздел 2.</w:t>
      </w: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ab/>
        <w:t>Перспективные балансы располагаемой тепловой мощности источников тепловой энергии и тепловой нагрузки потребителей</w:t>
      </w:r>
      <w:bookmarkEnd w:id="18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2019-2020гг.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2018г.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Объекты перспективного строительства попадают в зоны действия существующих и проектируемых источников теплоснабжения. Отключение потребителей не предполагается, снижение тепловой нагрузки потребителей в результате проведения капитального ремонта зданий или реализации мероприятий по энергосбережению не учитывается.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балансы тепловой мощности источников и тепловой нагрузки приведены в таблице.</w:t>
      </w:r>
    </w:p>
    <w:p w:rsidR="007264F9" w:rsidRPr="007264F9" w:rsidRDefault="007264F9" w:rsidP="007264F9">
      <w:pPr>
        <w:rPr>
          <w:rFonts w:ascii="Times New Roman" w:hAnsi="Times New Roman"/>
          <w:sz w:val="24"/>
          <w:szCs w:val="24"/>
        </w:rPr>
      </w:pPr>
    </w:p>
    <w:p w:rsidR="007264F9" w:rsidRPr="007264F9" w:rsidRDefault="007264F9" w:rsidP="007264F9">
      <w:pPr>
        <w:jc w:val="right"/>
        <w:rPr>
          <w:rFonts w:ascii="Times New Roman" w:hAnsi="Times New Roman"/>
          <w:sz w:val="28"/>
          <w:szCs w:val="28"/>
        </w:rPr>
      </w:pPr>
      <w:bookmarkStart w:id="19" w:name="_Ref415568275"/>
      <w:r w:rsidRPr="007264F9">
        <w:rPr>
          <w:rFonts w:ascii="Times New Roman" w:hAnsi="Times New Roman"/>
          <w:sz w:val="28"/>
          <w:szCs w:val="28"/>
        </w:rPr>
        <w:t>Таблица</w:t>
      </w:r>
      <w:bookmarkEnd w:id="19"/>
      <w:r w:rsidRPr="007264F9">
        <w:rPr>
          <w:rFonts w:ascii="Times New Roman" w:hAnsi="Times New Roman"/>
          <w:sz w:val="28"/>
          <w:szCs w:val="28"/>
        </w:rPr>
        <w:t>. Перспективные балансы тепловой мощности источников тепловой энергии на 2019г.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51"/>
        <w:gridCol w:w="1276"/>
        <w:gridCol w:w="1276"/>
        <w:gridCol w:w="1095"/>
        <w:gridCol w:w="1314"/>
        <w:gridCol w:w="993"/>
        <w:gridCol w:w="1137"/>
        <w:gridCol w:w="1131"/>
      </w:tblGrid>
      <w:tr w:rsidR="007264F9" w:rsidRPr="007264F9" w:rsidTr="00871B60">
        <w:trPr>
          <w:cantSplit/>
          <w:trHeight w:val="2070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Плановое годовое потребление, Гкал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Тепловые потери в сетях, 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Установленная/располагаемая мощность, Гкал/ч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 мощность нетто, Гкал/ч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Суммарная присоединённая тепловая нагрузка, Гкал/ч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Резерв(+)/ дефицит(-) тепловой мощности нетто, Гкал/ч</w:t>
            </w:r>
          </w:p>
        </w:tc>
      </w:tr>
      <w:tr w:rsidR="007264F9" w:rsidRPr="007264F9" w:rsidTr="00871B60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Дорогобужская ТЭЦ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107020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232430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54,0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242,2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242,2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63,14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179,06</w:t>
            </w:r>
          </w:p>
        </w:tc>
      </w:tr>
      <w:tr w:rsidR="007264F9" w:rsidRPr="007264F9" w:rsidTr="00871B60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33020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129500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74,5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115,6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115,6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88,8</w:t>
            </w:r>
          </w:p>
        </w:tc>
      </w:tr>
      <w:tr w:rsidR="007264F9" w:rsidRPr="007264F9" w:rsidTr="00871B60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74000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102930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28,1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126,6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126,6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90,26</w:t>
            </w:r>
          </w:p>
        </w:tc>
      </w:tr>
    </w:tbl>
    <w:p w:rsid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C90312" w:rsidRDefault="00C90312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C90312" w:rsidRPr="007264F9" w:rsidRDefault="00C90312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 xml:space="preserve">       Раздел 4. Предложения по строительству, реконструкции и техническому перевооружению источников тепловой энергии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0" w:name="_Toc365541514"/>
      <w:bookmarkStart w:id="21" w:name="_Toc47389730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 xml:space="preserve">4.1. Варианты развития системы теплоснабжения города </w:t>
      </w:r>
      <w:bookmarkEnd w:id="20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Дорогобуж</w:t>
      </w:r>
      <w:bookmarkEnd w:id="21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Текущее состояние системы теплоснабжения города Дорогобуж характеризуется низкой экономичностью.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Причинами высокой себестоимости тепловой энергии являются:</w:t>
      </w:r>
    </w:p>
    <w:p w:rsidR="007264F9" w:rsidRPr="007264F9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высокий процент в структуре тарифа на тепловую энергию составляют затраты на покупку топлива (ввиду низкого КПД котельных), затраты на ФОТ (ввиду отсутствия автоматизации котельных);</w:t>
      </w:r>
    </w:p>
    <w:p w:rsidR="007264F9" w:rsidRPr="007264F9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низкая степень надежности транспорта тепла из-за значительного износа тепловых сетей и значительную удаленность централизованного источника теплоснабжения от потребителей, отработавших более 20 лет.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повышения эффективности работы системы теплоснабжения в составе Схемы рассматриваются следующие варианты развития.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Предлагаемые варианты содержат следующие пути оптимизации работы системы теплоснабжения города Дорогобуж: 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доведение технического состояния сохраняемого существующего оборудования Дорогобужской ТЭЦ до нормативных требований с повышением эффективности его работы;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замена низкоэкономичного оборудования на энергоэффективное;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закрытие неэффективных котельных с передачей их тепловой нагрузки на более эффективные источники тепла;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повышение надежности системы теплоснабжения за счет увеличения в последующие годы объемов замены теплопроводов, выработавших свой ресурс.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учитывая неудовлетворительное текущее состояние главного теплоисточника города, предусматривается его реконструкция с доведением состояния оборудования до паспортного, а в случае невозможности выполнения такой реконструкции, строительство нового источника взамен старого.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2" w:name="_Toc365541515"/>
      <w:bookmarkStart w:id="23" w:name="_Toc473897309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4.2.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</w:r>
      <w:bookmarkEnd w:id="22"/>
      <w:bookmarkEnd w:id="23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</w:t>
      </w:r>
      <w:r w:rsidRPr="007264F9">
        <w:rPr>
          <w:rFonts w:ascii="Times New Roman" w:hAnsi="Times New Roman"/>
          <w:sz w:val="28"/>
          <w:szCs w:val="28"/>
        </w:rPr>
        <w:lastRenderedPageBreak/>
        <w:t>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4" w:name="_Toc365541516"/>
      <w:bookmarkStart w:id="25" w:name="_Toc473897310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4.</w:t>
      </w:r>
      <w:bookmarkStart w:id="26" w:name="_Toc332045355"/>
      <w:bookmarkStart w:id="27" w:name="_Toc337658247"/>
      <w:bookmarkStart w:id="28" w:name="_Toc338244354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3. Предложения по реконструкции и модернизации существующих источников тепловой энергии для повышения экономичности и надежности их работы</w:t>
      </w:r>
      <w:bookmarkEnd w:id="24"/>
      <w:bookmarkEnd w:id="25"/>
      <w:bookmarkEnd w:id="26"/>
      <w:bookmarkEnd w:id="27"/>
      <w:bookmarkEnd w:id="28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9" w:name="_Toc473897311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4.3.1.Техническое перевооружение «Дорогобужская ТЭЦ»</w:t>
      </w:r>
      <w:bookmarkEnd w:id="29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Обоснование необходимости технического перевооружения: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Ввиду того, что котлоагрегаты на Дорогобужской ТЭЦ, были введены в эксплуатацию в 1957-1967 гг. и к моменту модернизации выработали свой ресурс (эксплуатируются более 52 лет), установленное оборудование ТЭЦ значительно изношено и не является энергоэффективным (что приводит к увеличению затрат на ремонт и эксплуатацию, требует постоянного проведения экспертиз промышленной безопасности, продления ресурса ), а также ввиду того, что установленная тепловая мощность ТЭЦ превышает более чем в 4 раза фактически подключенную необходимо в ближайшее время провести модернизацию ТЭЦ.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 242,2 Гкал/ч в том числе:</w:t>
      </w:r>
    </w:p>
    <w:p w:rsidR="007264F9" w:rsidRPr="007264F9" w:rsidRDefault="007264F9" w:rsidP="007264F9">
      <w:pPr>
        <w:numPr>
          <w:ilvl w:val="0"/>
          <w:numId w:val="30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</w:p>
    <w:p w:rsidR="007264F9" w:rsidRPr="007264F9" w:rsidRDefault="007264F9" w:rsidP="007264F9">
      <w:pPr>
        <w:numPr>
          <w:ilvl w:val="0"/>
          <w:numId w:val="30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ГТУ          - 26,2 Гкал/ч.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Ввиду того, что обновление оборудования ТЭЦ невозможно выполнить в течение одного межотопительного периода, предлагается в рамках модернизации котельной производить замену оборудования в течении 2019-2020г.г.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В рамках проекта перспективного развития планируется строительство нового замещающего источника теплоснабжения для г. Дорогобуж (отопительной котельной на территории города), а на Дорогобужской ТЭЦ произвести капитальный ремонт и модернизацию агрегатов, с частичным выводом из эксплуатации оборудования, выработавшего нормативный срок эксплуатации. От Дорогобужской ТЭЦ после реконструкции обеспечить теплоснабжение пгт Верхнеднепровский. В связи с тем, что ввод в эксплуатацию нового источника для г. Дорогобуж планируется в 2020 году, необходимо провести частичную реконструкцию оборудования Дорогобужской ТЭЦ на текущем этапе, чтобы обеспечить бесперебойное теплоснабжение по существующей схеме.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ab/>
        <w:t>План мероприятий ООО «Дорогобужская ТЭЦ» по обновлению технических устройств (отработавших нормативный срок эксплуатации) и реконструкция оборудования в соответствии с требованиями нормативно-правовых актов РФ на период до 2021г.</w:t>
      </w:r>
    </w:p>
    <w:tbl>
      <w:tblPr>
        <w:tblW w:w="0" w:type="auto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379"/>
        <w:gridCol w:w="8536"/>
      </w:tblGrid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Год реализации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Плановое мероприятие</w:t>
            </w:r>
          </w:p>
        </w:tc>
      </w:tr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2019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Приведение газового хозяйства ПК-20 ст.№2 к требованиям правил безопасности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Реконструкция трубопроводов пара и питательный воды паровых котлов №3, 4 и ТГ-3.</w:t>
            </w:r>
          </w:p>
        </w:tc>
      </w:tr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2020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 xml:space="preserve">Установка дополнительной поверхности нагрева в газоходе КУ ГТУ ст.№2 (КУП-20-1,3-300) 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 xml:space="preserve">Реконструкция газопровода паровых котлов №3 и 4 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Реконструкция мазутного хозяйства</w:t>
            </w:r>
          </w:p>
        </w:tc>
      </w:tr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2021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Установка автоматических частотно-регулируемых приводов на дутьевые вентиляторы котла ПК-20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 xml:space="preserve">Разработка проекта реконструкции газоходов котлов 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Установка винтового воздушного компрессора в котлотурбинном цехе</w:t>
            </w:r>
          </w:p>
        </w:tc>
      </w:tr>
    </w:tbl>
    <w:p w:rsidR="007264F9" w:rsidRPr="007264F9" w:rsidRDefault="007264F9" w:rsidP="007264F9">
      <w:pPr>
        <w:keepNext/>
        <w:spacing w:before="240" w:after="60" w:afterAutospacing="0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0" w:name="_Toc473897312"/>
      <w:r w:rsidRPr="007264F9">
        <w:rPr>
          <w:rFonts w:ascii="Times New Roman" w:hAnsi="Times New Roman"/>
          <w:b/>
          <w:bCs/>
          <w:sz w:val="26"/>
          <w:szCs w:val="26"/>
          <w:lang w:eastAsia="ru-RU"/>
        </w:rPr>
        <w:t>4.3.2. Строительство новой котельной в г. Дорогобуж взамен источника теплоснабжения Дорогобужская ТЭЦ</w:t>
      </w:r>
      <w:bookmarkEnd w:id="30"/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Обоснование необходимости строительства: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рамках существующей схемы, теплоснабжение г. Дорогобуж осуществляется от Дорогобужской ТЭЦ, построенной в 1957 году, которая имеет значительный технический износ и требует срочной модернизации. Помимо прочего г. Дорогобуж значительно удален от ТЭЦ, фактически расположенной в 11километрах от города. Такая удаленность приводит к значительным потерям тепловой энергии при транспортировке теплоносителя по магистральной сети.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связи с выработкой технического ресурса оборудования, в настоящее время, станция работает в так называемом «вынужденном режиме». Работа станции, без полной реконструкции, исключительно в режиме «котельной» экономически крайне нецелесообразна. Рассмотрены все возможные варианты обеспечения надежного и эффективного теплоснабжения г. Дорогобуж, наиболее оптимальным решением является строительство замещающего источника на территории города. 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соответствии с предварительным расчетом необходимо строительство котельной номинальной мощностью 25 МВт. На основании предпроектной </w:t>
      </w:r>
      <w:r w:rsidRPr="007264F9">
        <w:rPr>
          <w:rFonts w:ascii="Times New Roman" w:hAnsi="Times New Roman"/>
          <w:sz w:val="28"/>
          <w:szCs w:val="28"/>
        </w:rPr>
        <w:lastRenderedPageBreak/>
        <w:t>оценки выбрано наиболее оптимальное место размещения новой котельной. Выбор участка обусловлен параметрами и расположением существующей тепловой сети, возможностью присоединения проектируемой котельной к сетям водоснабжения, газоснабжения, электроснабжения, экологическими требованиями.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Строительство котельной запланировано на въезде в г. Дорогобуж на земельном участке с кадастровым номером 67:06:0000000:730 рядом с ул. Чистякова.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мере постройки новой котельной теплоснабжение от Дорогобужской ТЭЦ будет прекращено.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Подключение вновь вводимой котельной планируется к существующим сетям и ЦТП с их частичной реконструкцией.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Данное мероприятие планируется осуществить в 2020-2021г.г.</w:t>
      </w:r>
    </w:p>
    <w:tbl>
      <w:tblPr>
        <w:tblW w:w="5000" w:type="pct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866"/>
        <w:gridCol w:w="705"/>
        <w:gridCol w:w="855"/>
        <w:gridCol w:w="590"/>
        <w:gridCol w:w="654"/>
        <w:gridCol w:w="1557"/>
        <w:gridCol w:w="1170"/>
        <w:gridCol w:w="1319"/>
        <w:gridCol w:w="1319"/>
      </w:tblGrid>
      <w:tr w:rsidR="007264F9" w:rsidRPr="007264F9" w:rsidTr="00871B60">
        <w:trPr>
          <w:cantSplit/>
          <w:trHeight w:val="420"/>
        </w:trPr>
        <w:tc>
          <w:tcPr>
            <w:tcW w:w="9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Источник теплоснабжения</w:t>
            </w:r>
          </w:p>
        </w:tc>
        <w:tc>
          <w:tcPr>
            <w:tcW w:w="27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Нагрузка котельной Гкал/час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Выработка тепловой энергии котельной (расчетные данные), Гкал/год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Полезный отпуск (расчетные данные), Гкал/год</w:t>
            </w:r>
          </w:p>
        </w:tc>
      </w:tr>
      <w:tr w:rsidR="007264F9" w:rsidRPr="007264F9" w:rsidTr="00871B60">
        <w:trPr>
          <w:cantSplit/>
          <w:trHeight w:val="181"/>
        </w:trPr>
        <w:tc>
          <w:tcPr>
            <w:tcW w:w="9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39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Подключенная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</w:tr>
      <w:tr w:rsidR="007264F9" w:rsidRPr="007264F9" w:rsidTr="00871B60">
        <w:trPr>
          <w:cantSplit/>
          <w:trHeight w:val="100"/>
        </w:trPr>
        <w:tc>
          <w:tcPr>
            <w:tcW w:w="9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Отопл.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ГВС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вент.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Собст. нужды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Потери в т/с</w:t>
            </w: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</w:tr>
      <w:tr w:rsidR="007264F9" w:rsidRPr="007264F9" w:rsidTr="00871B60">
        <w:trPr>
          <w:trHeight w:val="1090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Проектируемая котельная ул. Чистякова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21,5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13,5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6,0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-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0,2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1,8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50370,962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40225</w:t>
            </w:r>
            <w:r w:rsidR="00A64A1A">
              <w:rPr>
                <w:rFonts w:ascii="Times New Roman" w:hAnsi="Times New Roman"/>
              </w:rPr>
              <w:t>,</w:t>
            </w:r>
            <w:r w:rsidRPr="007264F9">
              <w:rPr>
                <w:rFonts w:ascii="Times New Roman" w:hAnsi="Times New Roman"/>
              </w:rPr>
              <w:t>794</w:t>
            </w:r>
          </w:p>
        </w:tc>
      </w:tr>
    </w:tbl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Итого необходимая проектируемая мощность котельной (с учетом потерь при передаче тепловой энергии и запасом на период аномальных морозов), а также стоимость строительства приведена в таблице ниже.</w:t>
      </w:r>
    </w:p>
    <w:tbl>
      <w:tblPr>
        <w:tblW w:w="5000" w:type="pct"/>
        <w:tblInd w:w="-51" w:type="dxa"/>
        <w:tblLook w:val="0000"/>
      </w:tblPr>
      <w:tblGrid>
        <w:gridCol w:w="3933"/>
        <w:gridCol w:w="3051"/>
        <w:gridCol w:w="3051"/>
      </w:tblGrid>
      <w:tr w:rsidR="007264F9" w:rsidRPr="007264F9" w:rsidTr="00871B60">
        <w:trPr>
          <w:trHeight w:val="421"/>
        </w:trPr>
        <w:tc>
          <w:tcPr>
            <w:tcW w:w="196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Источник теплоснабжения</w:t>
            </w:r>
          </w:p>
        </w:tc>
        <w:tc>
          <w:tcPr>
            <w:tcW w:w="1520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Ориентировочная проектируемая мощность котельной, Гкал/ч</w:t>
            </w:r>
          </w:p>
        </w:tc>
        <w:tc>
          <w:tcPr>
            <w:tcW w:w="1520" w:type="pct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Ориентировочная стоимость строительства котельной «под ключ» и модернизации сетей, млн. руб. (в ценах 2016г.)</w:t>
            </w:r>
          </w:p>
        </w:tc>
      </w:tr>
      <w:tr w:rsidR="007264F9" w:rsidRPr="007264F9" w:rsidTr="00871B60">
        <w:trPr>
          <w:trHeight w:val="441"/>
        </w:trPr>
        <w:tc>
          <w:tcPr>
            <w:tcW w:w="1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Проектируемая котельная ул. Чистякова</w:t>
            </w:r>
          </w:p>
        </w:tc>
        <w:tc>
          <w:tcPr>
            <w:tcW w:w="1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21,5 (25МВт)</w:t>
            </w:r>
          </w:p>
        </w:tc>
        <w:tc>
          <w:tcPr>
            <w:tcW w:w="1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272,44</w:t>
            </w:r>
          </w:p>
        </w:tc>
      </w:tr>
    </w:tbl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Ввиду того, что строительство является высоко затратным, предлагается рассмотреть вопрос привлечения инвесторов для реализации данного мероприятия. Итоговые затраты на строительство котельной, наладку оборудования ЦТП, в связи с изменением температурного графика, и модернизацию сетей составят 272,44млн.руб.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Остальные тепловые источники, являющиеся муниципальной собственностью, к расчетному периоду остаются без изменений. Модернизация ведомственных теплоисточников выполняется за финансовые средства собственников и не может быть спланирован в рамках данной Схемы.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1" w:name="_Toc473897313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Раздел 5.</w:t>
      </w:r>
      <w:r w:rsidR="00D23157">
        <w:rPr>
          <w:rFonts w:ascii="Arial" w:hAnsi="Arial" w:cs="Arial"/>
          <w:b/>
          <w:bCs/>
          <w:sz w:val="26"/>
          <w:szCs w:val="26"/>
          <w:lang w:eastAsia="ru-RU"/>
        </w:rPr>
        <w:t xml:space="preserve"> </w:t>
      </w: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Предложения по строительству и реконструкции тепловых сетей</w:t>
      </w:r>
      <w:bookmarkEnd w:id="31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Расчет радиусов эффективного теплоснабжения показал, что в настоящее время у котельных сложились зоны теплоснабжения, близкие к оптимальной величине. По рекомендуемому варианту Схемы развитие тепловых сетей города предусматривается с сохранением зон теплоснабжения большинства теплоисточников в городе, за исключением строительства новой котельной взамен источника «Дорогобужская ТЭЦ» для обеспечения бесперебойного снабжения тепловой энергией населения.</w:t>
      </w:r>
    </w:p>
    <w:p w:rsidR="007264F9" w:rsidRPr="007264F9" w:rsidRDefault="007264F9" w:rsidP="007264F9">
      <w:pPr>
        <w:keepNext/>
        <w:spacing w:before="240" w:after="60" w:afterAutospacing="0"/>
        <w:outlineLvl w:val="2"/>
        <w:rPr>
          <w:rFonts w:ascii="Times New Roman" w:hAnsi="Times New Roman" w:cs="Arial"/>
          <w:b/>
          <w:bCs/>
          <w:sz w:val="28"/>
          <w:szCs w:val="28"/>
          <w:lang w:eastAsia="ru-RU"/>
        </w:rPr>
      </w:pPr>
      <w:bookmarkStart w:id="32" w:name="_Toc365552911"/>
      <w:bookmarkStart w:id="33" w:name="_Toc473897314"/>
      <w:r w:rsidRPr="007264F9">
        <w:rPr>
          <w:rFonts w:ascii="Times New Roman" w:hAnsi="Times New Roman"/>
          <w:b/>
          <w:bCs/>
          <w:sz w:val="26"/>
          <w:szCs w:val="26"/>
          <w:lang w:eastAsia="ru-RU"/>
        </w:rPr>
        <w:t>5.1. Предложения по реконструкции и строительству тепловых сетей для перераспределения тепловой нагрузки между теплоисточниками</w:t>
      </w:r>
      <w:bookmarkEnd w:id="32"/>
      <w:bookmarkEnd w:id="33"/>
    </w:p>
    <w:p w:rsidR="007264F9" w:rsidRDefault="007264F9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Предлагается проведение работ по реконструкции тепловой сети от ООО «Дорогобужская ТЭЦ» в связи с тем, что планируется строительство новой котельной, покрывающей полную нагрузку существующих потребителей. Новая котельная, мощностью 25МВт будет установлена по ул. Чистякова рядом с существующим магистральным трубопроводом. Данные работы планируется осуществлять параллельно со строительством нового источника в 2019 - 2020гг.</w:t>
      </w:r>
    </w:p>
    <w:p w:rsidR="00D2401B" w:rsidRPr="007264F9" w:rsidRDefault="00D2401B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После ввода в эксплуатацию новой блочно-модульной котельной в г. Дорогобуж участок магистрального трубопровода от ООО «Дорогоужсая ТЭЦ» до опоры №757 (врезка трубопровода на ЦТП-6) с 1 октября 2020 года выводится из эксплуатации.»</w:t>
      </w:r>
    </w:p>
    <w:p w:rsidR="007264F9" w:rsidRPr="007264F9" w:rsidRDefault="007264F9" w:rsidP="007264F9">
      <w:pPr>
        <w:keepNext/>
        <w:spacing w:before="240" w:after="60" w:afterAutospacing="0"/>
        <w:outlineLvl w:val="2"/>
        <w:rPr>
          <w:rFonts w:ascii="Times New Roman" w:hAnsi="Times New Roman" w:cs="Arial"/>
          <w:b/>
          <w:bCs/>
          <w:sz w:val="28"/>
          <w:szCs w:val="28"/>
          <w:lang w:eastAsia="ru-RU"/>
        </w:rPr>
      </w:pPr>
      <w:bookmarkStart w:id="34" w:name="_Toc365552912"/>
      <w:bookmarkStart w:id="35" w:name="_Toc473897315"/>
      <w:r w:rsidRPr="007264F9">
        <w:rPr>
          <w:rFonts w:ascii="Times New Roman" w:hAnsi="Times New Roman"/>
          <w:b/>
          <w:bCs/>
          <w:sz w:val="26"/>
          <w:szCs w:val="26"/>
          <w:lang w:eastAsia="ru-RU"/>
        </w:rPr>
        <w:t>5.2. Предложения по строительству тепловых сетей для обеспечения прироста тепловых нагрузок</w:t>
      </w:r>
      <w:bookmarkEnd w:id="34"/>
      <w:bookmarkEnd w:id="35"/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</w:t>
      </w:r>
      <w:r w:rsidRPr="007264F9">
        <w:rPr>
          <w:rFonts w:ascii="Times New Roman" w:hAnsi="Times New Roman"/>
          <w:sz w:val="28"/>
          <w:szCs w:val="28"/>
        </w:rPr>
        <w:lastRenderedPageBreak/>
        <w:t>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6" w:name="_Toc47389731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5.3. Рекомендуемые температурные графики отпуска тепла</w:t>
      </w:r>
      <w:bookmarkEnd w:id="36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 СНиП 41-02-2003 «Тепловые сети» регулирование отпуска теплоты от источников тепловой энергии сохраняется качественное по нагрузке отопления или по совмещенной нагрузке отопления и горячего водоснабжения согласно графику изменения температуры воды, в зависимости от температуры наружного воздуха.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о фактических температурах теплоносителя предоставленные теплоснабжающими организациями и проведенные при разработке Схемы расчеты показали, что по большинству зон теплоснабжения утвержденный температурный график не выдерживается как по температуре прямой, так и обратной сетевой воде.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Высокая температура обратной сетевой воды в зонах теплоснабжения, в которых осуществляется централизованная подача тепла на нужды горячего водоснабжения, свидетельствует о неудовлетворительной работе регуляторов горячего водоснабжения (в ЦТП отсутствует современная автоматика). Практически на всех котельных в зоне низких отрицательных температур осуществляется срезка температурного графика (что во многом вызвано невозможностью котлоагрегатоввыйти на максимальную температуру теплоносителя).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выдерживания оптимальных графиков требуется:</w:t>
      </w:r>
    </w:p>
    <w:p w:rsidR="007264F9" w:rsidRPr="007264F9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провести соответствующую балансировку и наладку систем теплопотребления с установкой ограничителей расхода воды на отопление (шайбирование);</w:t>
      </w:r>
    </w:p>
    <w:p w:rsidR="007264F9" w:rsidRPr="007264F9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установка, доведение до работоспособного состояния регуляторов температуры в системе горячего водоснабжения.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7" w:name="_Toc332045371"/>
      <w:bookmarkStart w:id="38" w:name="_Toc337658256"/>
      <w:bookmarkStart w:id="39" w:name="_Toc338244363"/>
      <w:bookmarkStart w:id="40" w:name="_Toc365552915"/>
      <w:bookmarkStart w:id="41" w:name="_Toc473897317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5.4. Предложения по строительству и реконструкции насосных</w:t>
      </w:r>
      <w:bookmarkEnd w:id="37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 xml:space="preserve"> станций</w:t>
      </w:r>
      <w:bookmarkEnd w:id="38"/>
      <w:bookmarkEnd w:id="39"/>
      <w:bookmarkEnd w:id="40"/>
      <w:bookmarkEnd w:id="41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Для повышения надежности и экономичности работы существующих насосных станций (насосных агрегатов) предлагается произвести замену насосного парка, выработавшего свой технический ресурс, и установку на насосах регулируемых электроприводов.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разделе посвященном реконструкции теплоисточников в капитальные затраты закладывались также затраты, связанные с заменой насосных агрегатов.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дополнительных насосных станций в случае рационального подбора насосных агрегатов на котельных и ЦТП нецелесообразна.</w:t>
      </w: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Times New Roman" w:hAnsi="Times New Roman" w:cs="Arial"/>
          <w:b/>
          <w:bCs/>
          <w:sz w:val="28"/>
          <w:szCs w:val="28"/>
          <w:lang w:eastAsia="ru-RU"/>
        </w:rPr>
        <w:sectPr w:rsidR="007264F9" w:rsidRPr="007264F9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2" w:name="bookmark23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3" w:name="_Toc47389731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6. «Перспективные топливные балансы»</w:t>
      </w:r>
      <w:bookmarkEnd w:id="42"/>
      <w:bookmarkEnd w:id="43"/>
    </w:p>
    <w:p w:rsidR="007264F9" w:rsidRPr="007264F9" w:rsidRDefault="007264F9" w:rsidP="007264F9">
      <w:pPr>
        <w:spacing w:after="0" w:afterAutospacing="0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Топливные балансы источника тепловой энергии (ООО «Дорогобужская ТЭЦ) не определялись. Выработка тепловой энергии не является основным видом деятельности предприятия.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Топливный баланс является комплексным материальным балансом, охватывающим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перспективном балансе учтено увеличение тепловой нагрузки за счёт подключения объектов перспективного строительства. Изменение тепловой нагрузки, связанное с отключением потребителей или повышения энергоэффективности зданий не отражено.</w:t>
      </w:r>
    </w:p>
    <w:p w:rsidR="00267B93" w:rsidRDefault="00267B93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267B93" w:rsidRDefault="00267B93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Основной вид топлива для котельных г. Дорогобуж – природный газ. </w:t>
      </w:r>
    </w:p>
    <w:p w:rsidR="007264F9" w:rsidRPr="007264F9" w:rsidRDefault="007264F9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топливные балансы по периодам до 2028г. приведены в таблицах.</w:t>
      </w:r>
    </w:p>
    <w:p w:rsidR="007264F9" w:rsidRPr="00871B60" w:rsidRDefault="007264F9" w:rsidP="007264F9">
      <w:pPr>
        <w:spacing w:after="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871B60">
        <w:rPr>
          <w:rFonts w:ascii="Times New Roman" w:hAnsi="Times New Roman"/>
          <w:sz w:val="24"/>
          <w:szCs w:val="24"/>
          <w:lang w:eastAsia="ru-RU"/>
        </w:rPr>
        <w:t>Перспективные топливные балансы на период 2018-2029г.</w:t>
      </w:r>
    </w:p>
    <w:tbl>
      <w:tblPr>
        <w:tblW w:w="5018" w:type="pct"/>
        <w:tblLayout w:type="fixed"/>
        <w:tblLook w:val="0000"/>
      </w:tblPr>
      <w:tblGrid>
        <w:gridCol w:w="4244"/>
        <w:gridCol w:w="1861"/>
        <w:gridCol w:w="1861"/>
        <w:gridCol w:w="1861"/>
        <w:gridCol w:w="1861"/>
        <w:gridCol w:w="1861"/>
        <w:gridCol w:w="1858"/>
      </w:tblGrid>
      <w:tr w:rsidR="007264F9" w:rsidRPr="00871B60" w:rsidTr="00871B60">
        <w:trPr>
          <w:trHeight w:val="300"/>
        </w:trPr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3623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2018-2029</w:t>
            </w:r>
          </w:p>
        </w:tc>
      </w:tr>
      <w:tr w:rsidR="007264F9" w:rsidRPr="00871B60" w:rsidTr="00176D2A">
        <w:trPr>
          <w:trHeight w:val="770"/>
        </w:trPr>
        <w:tc>
          <w:tcPr>
            <w:tcW w:w="13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Плановое годовое потребление, Гкал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Тепловые потери в сетях, %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Выработка, Гкал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Годовой расход условного топлива,  т.у.т.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Годовой расход натурального топлива, тыс.м3</w:t>
            </w:r>
          </w:p>
        </w:tc>
      </w:tr>
      <w:tr w:rsidR="007264F9" w:rsidRPr="00871B60" w:rsidTr="00176D2A">
        <w:trPr>
          <w:trHeight w:val="300"/>
        </w:trPr>
        <w:tc>
          <w:tcPr>
            <w:tcW w:w="137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40 225, 79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50 370, 96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153,6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7 737,63</w:t>
            </w:r>
          </w:p>
        </w:tc>
        <w:tc>
          <w:tcPr>
            <w:tcW w:w="60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4 610,07</w:t>
            </w:r>
          </w:p>
        </w:tc>
      </w:tr>
      <w:tr w:rsidR="00871B60" w:rsidRPr="00871B60" w:rsidTr="00176D2A">
        <w:trPr>
          <w:trHeight w:val="137"/>
        </w:trPr>
        <w:tc>
          <w:tcPr>
            <w:tcW w:w="13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0B47F8" w:rsidRDefault="000B47F8" w:rsidP="007264F9">
      <w:pPr>
        <w:spacing w:after="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15822" w:type="dxa"/>
        <w:tblLook w:val="0000"/>
      </w:tblPr>
      <w:tblGrid>
        <w:gridCol w:w="4000"/>
        <w:gridCol w:w="3060"/>
        <w:gridCol w:w="1960"/>
        <w:gridCol w:w="2570"/>
        <w:gridCol w:w="1630"/>
        <w:gridCol w:w="1304"/>
        <w:gridCol w:w="1298"/>
      </w:tblGrid>
      <w:tr w:rsidR="007264F9" w:rsidRPr="007264F9" w:rsidTr="00871B60">
        <w:trPr>
          <w:trHeight w:val="405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44" w:name="bookmark24"/>
          </w:p>
        </w:tc>
        <w:tc>
          <w:tcPr>
            <w:tcW w:w="11822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7264F9" w:rsidRPr="000B47F8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B47F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Баланс выработки тепл</w:t>
            </w:r>
            <w:r w:rsidR="00871B60" w:rsidRPr="000B47F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овой энергии на котельных на 202</w:t>
            </w:r>
            <w:r w:rsidR="004A7D6F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0B47F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264F9" w:rsidRPr="007264F9" w:rsidTr="00871B60">
        <w:trPr>
          <w:trHeight w:val="1095"/>
        </w:trPr>
        <w:tc>
          <w:tcPr>
            <w:tcW w:w="4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Нормативные  технологические потери в тепловых сетях теплоснабжающей организации, Гкал</w:t>
            </w:r>
          </w:p>
        </w:tc>
        <w:tc>
          <w:tcPr>
            <w:tcW w:w="1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17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Кутузова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805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805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Павлова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1 130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03107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Коммунистическая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1 004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Урицкого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ДОС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503107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2200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478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478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Лермонтова (ЭЭ)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503107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31 (ЭЭ)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7264F9" w:rsidRPr="007264F9" w:rsidTr="00871B60">
        <w:trPr>
          <w:trHeight w:val="300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4A7D6F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  <w:r w:rsidR="004A7D6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886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8 738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8 738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rPr>
          <w:rFonts w:ascii="Times New Roman" w:hAnsi="Times New Roman"/>
          <w:sz w:val="28"/>
          <w:szCs w:val="28"/>
        </w:rPr>
      </w:pPr>
    </w:p>
    <w:tbl>
      <w:tblPr>
        <w:tblW w:w="14429" w:type="dxa"/>
        <w:tblLook w:val="0000"/>
      </w:tblPr>
      <w:tblGrid>
        <w:gridCol w:w="4000"/>
        <w:gridCol w:w="3060"/>
        <w:gridCol w:w="1960"/>
        <w:gridCol w:w="2780"/>
        <w:gridCol w:w="1420"/>
        <w:gridCol w:w="1209"/>
      </w:tblGrid>
      <w:tr w:rsidR="00E86782" w:rsidRPr="007264F9" w:rsidTr="00E86782">
        <w:trPr>
          <w:trHeight w:val="300"/>
        </w:trPr>
        <w:tc>
          <w:tcPr>
            <w:tcW w:w="132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Баланс тепловой энергии при ее передаче от источника комбинированной вы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р</w:t>
            </w:r>
            <w:r w:rsidR="004A7D6F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аботки Дорогобужская ТЭЦ на 2021</w:t>
            </w: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год</w:t>
            </w:r>
          </w:p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264F9" w:rsidRPr="007264F9" w:rsidTr="00E86782">
        <w:trPr>
          <w:trHeight w:val="1014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Технологические потери в тепловых сетях теплоснабжающей организации, Гкал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Поступление тепловой энергии в сеть, Гкал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7264F9" w:rsidRPr="007264F9" w:rsidTr="00E86782">
        <w:trPr>
          <w:trHeight w:val="38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Дорогобужская ТЭЦ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64F9" w:rsidRPr="007264F9" w:rsidRDefault="00D2401B" w:rsidP="00E86782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38 668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64F9" w:rsidRPr="007264F9" w:rsidRDefault="00E86782" w:rsidP="00E86782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42 819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64F9" w:rsidRPr="007264F9" w:rsidRDefault="00D2401B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81 487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86782" w:rsidRPr="007264F9" w:rsidTr="00E86782">
        <w:trPr>
          <w:trHeight w:val="300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E86782" w:rsidRDefault="00D2401B" w:rsidP="00503107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38 668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D23157" w:rsidRDefault="00E86782" w:rsidP="00503107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D23157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42 819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E86782" w:rsidRDefault="00E86782" w:rsidP="00D2401B">
            <w:pPr>
              <w:spacing w:after="0" w:afterAutospacing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86782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8</w:t>
            </w:r>
            <w:r w:rsidR="00D2401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1 487</w:t>
            </w:r>
          </w:p>
        </w:tc>
      </w:tr>
    </w:tbl>
    <w:p w:rsidR="007264F9" w:rsidRPr="007264F9" w:rsidRDefault="007264F9" w:rsidP="007264F9">
      <w:pPr>
        <w:rPr>
          <w:rFonts w:ascii="Times New Roman" w:hAnsi="Times New Roman"/>
          <w:sz w:val="28"/>
          <w:szCs w:val="28"/>
        </w:rPr>
        <w:sectPr w:rsidR="007264F9" w:rsidRPr="007264F9">
          <w:pgSz w:w="16838" w:h="11906" w:orient="landscape"/>
          <w:pgMar w:top="1134" w:right="851" w:bottom="851" w:left="851" w:header="0" w:footer="0" w:gutter="0"/>
          <w:cols w:space="708"/>
          <w:docGrid w:linePitch="360"/>
        </w:sect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5" w:name="_Toc473897319"/>
    </w:p>
    <w:p w:rsidR="00253EB1" w:rsidRPr="007264F9" w:rsidRDefault="00253EB1" w:rsidP="00253EB1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53EB1" w:rsidRPr="007264F9" w:rsidRDefault="00253EB1" w:rsidP="00253EB1">
      <w:pPr>
        <w:rPr>
          <w:rFonts w:ascii="Times New Roman" w:hAnsi="Times New Roman"/>
          <w:sz w:val="28"/>
          <w:szCs w:val="28"/>
        </w:rPr>
      </w:pPr>
    </w:p>
    <w:tbl>
      <w:tblPr>
        <w:tblW w:w="14520" w:type="dxa"/>
        <w:tblLook w:val="0000"/>
      </w:tblPr>
      <w:tblGrid>
        <w:gridCol w:w="4000"/>
        <w:gridCol w:w="3060"/>
        <w:gridCol w:w="1960"/>
        <w:gridCol w:w="1861"/>
        <w:gridCol w:w="1008"/>
        <w:gridCol w:w="1331"/>
        <w:gridCol w:w="1300"/>
      </w:tblGrid>
      <w:tr w:rsidR="00253EB1" w:rsidRPr="007264F9" w:rsidTr="00D152D5">
        <w:trPr>
          <w:trHeight w:val="300"/>
        </w:trPr>
        <w:tc>
          <w:tcPr>
            <w:tcW w:w="132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253EB1" w:rsidRPr="007264F9" w:rsidRDefault="00253EB1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253EB1" w:rsidRPr="007264F9" w:rsidRDefault="00253EB1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253EB1" w:rsidRPr="007264F9" w:rsidRDefault="00253EB1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Баланс</w:t>
            </w:r>
            <w:r w:rsidR="00596104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выработки тепловой</w:t>
            </w: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энергии </w:t>
            </w:r>
            <w:r w:rsidR="00596104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на источнике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на 2021</w:t>
            </w: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год</w:t>
            </w:r>
          </w:p>
          <w:p w:rsidR="00253EB1" w:rsidRPr="007264F9" w:rsidRDefault="00253EB1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253EB1" w:rsidRPr="007264F9" w:rsidRDefault="00253EB1" w:rsidP="00221865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152D5" w:rsidRPr="007264F9" w:rsidTr="00D152D5">
        <w:trPr>
          <w:trHeight w:val="1697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D152D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Нормативные т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ехнологические потери в тепловых сетях теплоснабжающей организации, Гкал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D57EE" w:rsidRDefault="009D57EE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152D5" w:rsidRDefault="00D152D5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  <w:p w:rsidR="00D152D5" w:rsidRDefault="00D152D5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D152D5" w:rsidRDefault="00D152D5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9D57EE" w:rsidP="00221865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D152D5"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асход тепловой энергии на собственные нужды, Гкал 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9D57EE" w:rsidP="00D152D5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D152D5" w:rsidRPr="007264F9" w:rsidTr="00D152D5">
        <w:trPr>
          <w:trHeight w:val="38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Смоленскрегионтеплоэнерго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ВМК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35 820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15 138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50 958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510</w:t>
            </w:r>
          </w:p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51 468</w:t>
            </w:r>
          </w:p>
        </w:tc>
      </w:tr>
      <w:tr w:rsidR="00D152D5" w:rsidRPr="007264F9" w:rsidTr="00D152D5">
        <w:trPr>
          <w:trHeight w:val="300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E86782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35 820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D23157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15 138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D23157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50 958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E86782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E86782" w:rsidRDefault="00D152D5" w:rsidP="00221865">
            <w:pPr>
              <w:spacing w:after="0" w:afterAutospacing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  <w:t>51 468</w:t>
            </w:r>
          </w:p>
        </w:tc>
      </w:tr>
    </w:tbl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  <w:sectPr w:rsidR="00253EB1" w:rsidSect="00253EB1">
          <w:pgSz w:w="16838" w:h="11906" w:orient="landscape"/>
          <w:pgMar w:top="851" w:right="851" w:bottom="1134" w:left="851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7. «Оценка надежности теплоснабжения»</w:t>
      </w:r>
      <w:bookmarkEnd w:id="44"/>
      <w:bookmarkEnd w:id="45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Надежность теплоснабжения - характеристика состояния системы теплоснабжения, при котором обеспечиваются качество и безопасность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Общим принципом организации отношений в сфере теплоснабжения является обеспечение надежности теплоснабжения в соответствии с требованиями технических регламентов. Утверждение порядка создания и функционирования систем обеспечения надежности теплоснабжения, предупреждения и ликвидации чрезвычайных ситуаций, возникающих при теплоснабжении, относится к полномочиям Правительства Российской Федерации в сфере теплоснабжения. К полномочиям органов исполнительной власти субъектов Российской Федерации в сфере теплоснабжения относится определение системы мер по обеспечению надежности систем теплоснабжения поселений, городских округов в соответствии с правилами организации теплоснабжения, утвержденными Правительством Российской Федерации. К полномочиям органов местного самоуправления поселений, городских округов по организации теплоснабжения на соответствующих территориях относится организация обеспечения надежного теплоснабжения потребителей на территориях поселений, городских округов, в том числе принятие мер по организации обеспечения теплоснабжения потребителей в случае неисполнения теплоснабжающими организациями или теплосетевыми организациями своих обязательств либо отказа указанных организаций от исполнения своих обязательств.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результатам оценки надежности теплоснабжения разрабатываются предложения, обеспечивающие надежность систем теплоснабжения, в том числе следующие предложения: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применение на источниках тепловой энергии рациональных тепловых схем с дублированными связями и новых технологий, обеспечивающих готовность энергетического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резервного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организация совместной работы нескольких источников тепловой энергии;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взаимное резервирование тепловых сетей смежных районов поселения, городского округа;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устройство резервных насосных станций.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6" w:name="bookmark25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7" w:name="_Toc473897320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8. «Обоснование предложения по определению единой теплоснабжающей организации»</w:t>
      </w:r>
      <w:bookmarkEnd w:id="46"/>
      <w:bookmarkEnd w:id="47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В соответствии со статьей 2 пунктом 28 Федерального закона 190 «О теплоснабжении»: 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со статьей 6 пунктом 6 Федерального закона 190 «О теплоснабжении»: 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организации».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ФЗ-190«О теплоснабжении»: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Критерии и порядок определения единой теплоснабжающей организации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единой теплоснабжающей организации присваивается органом местного самоуправления (далее - уполномоченные органы) при утверждении схемы теплоснабжения городского поселения, а в случае смены единой теплоснабжающей организации - при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</w:t>
      </w:r>
      <w:r w:rsidRPr="007264F9">
        <w:rPr>
          <w:rFonts w:ascii="Times New Roman" w:hAnsi="Times New Roman"/>
          <w:sz w:val="28"/>
          <w:szCs w:val="28"/>
        </w:rPr>
        <w:lastRenderedPageBreak/>
        <w:t>определяются границами системы теплоснабжения, в отношении которой присваивается соответствующий статус.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случае, если на территории поселения, городского округа существуют несколько систем теплоснабжения, уполномоченные органы вправе: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поселения;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присвоения статуса единой теплоснабжающей организации впервые на территории городского поселения, лица, владеющие на праве собственности или ином законном основании источниками тепловой энергии и (или) тепловыми сетями на территории городского поселения вправе подать в течение одного месяца с даты размещения на сайте городского поселения,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Критериями определения единой теплоснабжающей организации являются: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Предприятие ООО «Дорогобужская ТЭЦ» при осуществлении своей деятельности на территории Дорогобужского (правобережье) и </w:t>
      </w:r>
      <w:r w:rsidRPr="007264F9">
        <w:rPr>
          <w:rFonts w:ascii="Times New Roman" w:hAnsi="Times New Roman"/>
          <w:sz w:val="28"/>
          <w:szCs w:val="28"/>
        </w:rPr>
        <w:lastRenderedPageBreak/>
        <w:t>Верхнеднепровского городских поселений  фактически исполняет обязанности единой теплоснабжающей организации, а именно: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исполняет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осуществляет контроль режимов потребления тепловой энергии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будет осуществлять мониторинг реализации схемы теплоснабжения,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критериев определения единой теплоснабжающей организации, установленных в правилах организации теплоснабжения, утвержденных Правительством Российской Федерации, определяется, что единой теплоснабжающей организацией Дорогобужского городского поселения (правобережья) и Верхнеднепровского городского поселения является ООО Дорогобужская ТЭЦ. Для левобережной части Дорогобужского городского поселения единая теплоснабжающая организация не определяется.</w:t>
      </w: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8" w:name="bookmark26"/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Раздел 9. «Решения по бесхозяйным тепловым сетям»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2017 год сведения о бесхозяйных тепловых сетях на территории Дорогобужского городского поселения и Верхнеднепровского городского поселения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 выявлении бесхозяйных тепловых сетей в качестве организации, уполномоченной на эксплуатацию бесхозяйных тепловых сетей, определяется теплоснабжающая организация, в границах утвержденной зоны деятельности которой расположены вновь выявленные участки таких сетей.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9" w:name="bookmark27"/>
      <w:bookmarkEnd w:id="4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Заключение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Увеличение уровня централизации приводит к росту тепловых потерь при транспортировке теплоносителя. Крупные районные котельные оказываются неконкурентоспособными по сравнению с источниками с комбинированной выработкой тепла и электроэнергии или автономными источниками.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то же время сравнение централизованных и децентрализованных систем теплоснабжения с позиций энергетической безопасности и влияния на окружающую среду в зонах проживания людей свидетельствует о бесспорных преимуществах крупных котельных.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 сравнительной оценке энергетической безопасности функционирования централизованных и децентрализованных систем необходимо учитывать следующие факторы:</w:t>
      </w:r>
    </w:p>
    <w:p w:rsidR="007264F9" w:rsidRPr="007264F9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крупные тепловые источники (котельные, ТЭЦ) могут работать на различных видах топлива;</w:t>
      </w:r>
    </w:p>
    <w:p w:rsidR="007264F9" w:rsidRPr="007264F9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квартирных теплогенераторов в многоэтажных домах при нарушении их нормальной работы создает непосредственную угрозу здоровью и жизни людей.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color w:val="00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Развитие теплоснабжения Дорогобужского района предполагается базировать на совместном использовании существующей ТЭЦ и отдельных котельных.</w:t>
      </w:r>
    </w:p>
    <w:bookmarkEnd w:id="49"/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/>
    <w:sectPr w:rsidR="007264F9" w:rsidRPr="007264F9" w:rsidSect="00253EB1">
      <w:headerReference w:type="default" r:id="rId30"/>
      <w:footerReference w:type="default" r:id="rId31"/>
      <w:headerReference w:type="first" r:id="rId32"/>
      <w:footerReference w:type="first" r:id="rId33"/>
      <w:pgSz w:w="11906" w:h="16838"/>
      <w:pgMar w:top="851" w:right="851" w:bottom="851" w:left="1134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2FED" w:rsidRDefault="00AA2FE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endnote>
  <w:endnote w:type="continuationSeparator" w:id="1">
    <w:p w:rsidR="00AA2FED" w:rsidRDefault="00AA2FE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06865">
    <w:pPr>
      <w:pStyle w:val="ab"/>
      <w:jc w:val="right"/>
    </w:pPr>
    <w:fldSimple w:instr="PAGE   \* MERGEFORMAT">
      <w:r w:rsidR="007777BF">
        <w:rPr>
          <w:noProof/>
        </w:rPr>
        <w:t>1</w:t>
      </w:r>
    </w:fldSimple>
  </w:p>
  <w:p w:rsidR="009E02D0" w:rsidRDefault="009E02D0">
    <w:pPr>
      <w:pStyle w:val="ab"/>
      <w:rPr>
        <w:rFonts w:ascii="Times New Roman" w:hAnsi="Times New Roman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06865">
    <w:pPr>
      <w:pStyle w:val="ab"/>
      <w:jc w:val="right"/>
    </w:pPr>
    <w:fldSimple w:instr="PAGE   \* MERGEFORMAT">
      <w:r w:rsidR="007777BF">
        <w:rPr>
          <w:noProof/>
        </w:rPr>
        <w:t>49</w:t>
      </w:r>
    </w:fldSimple>
  </w:p>
  <w:p w:rsidR="009E02D0" w:rsidRDefault="009E02D0">
    <w:pPr>
      <w:pStyle w:val="ab"/>
      <w:rPr>
        <w:rFonts w:ascii="Times New Roman" w:hAnsi="Times New Roman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06865">
    <w:pPr>
      <w:pStyle w:val="ab"/>
      <w:jc w:val="right"/>
      <w:rPr>
        <w:rFonts w:ascii="Times New Roman" w:hAnsi="Times New Roman"/>
      </w:rPr>
    </w:pPr>
    <w:fldSimple w:instr="PAGE   \* MERGEFORMAT">
      <w:r w:rsidR="007777BF">
        <w:rPr>
          <w:noProof/>
        </w:rPr>
        <w:t>18</w:t>
      </w:r>
    </w:fldSimple>
  </w:p>
  <w:p w:rsidR="009E02D0" w:rsidRDefault="009E02D0">
    <w:pPr>
      <w:pStyle w:val="ab"/>
      <w:rPr>
        <w:rFonts w:ascii="Times New Roman" w:hAnsi="Times New Roman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06865">
    <w:pPr>
      <w:pStyle w:val="ab"/>
      <w:jc w:val="right"/>
    </w:pPr>
    <w:fldSimple w:instr="PAGE   \* MERGEFORMAT">
      <w:r w:rsidR="007777BF">
        <w:rPr>
          <w:noProof/>
        </w:rPr>
        <w:t>50</w:t>
      </w:r>
    </w:fldSimple>
  </w:p>
  <w:p w:rsidR="009E02D0" w:rsidRDefault="009E02D0">
    <w:pPr>
      <w:pStyle w:val="ab"/>
      <w:rPr>
        <w:rFonts w:ascii="Times New Roman" w:hAnsi="Times New Roman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06865">
    <w:pPr>
      <w:pStyle w:val="ab"/>
      <w:jc w:val="right"/>
      <w:rPr>
        <w:rFonts w:ascii="Times New Roman" w:hAnsi="Times New Roman"/>
      </w:rPr>
    </w:pPr>
    <w:fldSimple w:instr="PAGE   \* MERGEFORMAT">
      <w:r w:rsidR="009E02D0">
        <w:rPr>
          <w:noProof/>
        </w:rPr>
        <w:t>18</w:t>
      </w:r>
    </w:fldSimple>
  </w:p>
  <w:p w:rsidR="009E02D0" w:rsidRDefault="009E02D0">
    <w:pPr>
      <w:pStyle w:val="ab"/>
      <w:rPr>
        <w:rFonts w:ascii="Times New Roman" w:hAnsi="Times New Roman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2FED" w:rsidRDefault="00AA2FE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footnote>
  <w:footnote w:type="continuationSeparator" w:id="1">
    <w:p w:rsidR="00AA2FED" w:rsidRDefault="00AA2FE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E02D0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E02D0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9E02D0" w:rsidRDefault="009E02D0">
    <w:pPr>
      <w:rPr>
        <w:rFonts w:ascii="Times New Roman" w:hAnsi="Times New Roman"/>
        <w:sz w:val="2"/>
        <w:szCs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E02D0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2D0" w:rsidRDefault="009E02D0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9E02D0" w:rsidRDefault="009E02D0">
    <w:pPr>
      <w:rPr>
        <w:rFonts w:ascii="Times New Roman" w:hAnsi="Times New Roman"/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1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>
    <w:nsid w:val="00000007"/>
    <w:multiLevelType w:val="multilevel"/>
    <w:tmpl w:val="00000006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>
    <w:nsid w:val="00000009"/>
    <w:multiLevelType w:val="multilevel"/>
    <w:tmpl w:val="0000000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4">
    <w:nsid w:val="0000000B"/>
    <w:multiLevelType w:val="multilevel"/>
    <w:tmpl w:val="0000000A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5">
    <w:nsid w:val="00000017"/>
    <w:multiLevelType w:val="multilevel"/>
    <w:tmpl w:val="0000001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6">
    <w:nsid w:val="00000019"/>
    <w:multiLevelType w:val="multilevel"/>
    <w:tmpl w:val="0000001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>
    <w:nsid w:val="03557086"/>
    <w:multiLevelType w:val="hybridMultilevel"/>
    <w:tmpl w:val="0562D0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8">
    <w:nsid w:val="052751B2"/>
    <w:multiLevelType w:val="hybridMultilevel"/>
    <w:tmpl w:val="A71AF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9">
    <w:nsid w:val="10897E00"/>
    <w:multiLevelType w:val="hybridMultilevel"/>
    <w:tmpl w:val="3A346856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0">
    <w:nsid w:val="146C26B0"/>
    <w:multiLevelType w:val="multilevel"/>
    <w:tmpl w:val="17C06C0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pStyle w:val="a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pStyle w:val="a0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pStyle w:val="a1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11">
    <w:nsid w:val="1C3851A4"/>
    <w:multiLevelType w:val="hybridMultilevel"/>
    <w:tmpl w:val="AB9857D2"/>
    <w:lvl w:ilvl="0" w:tplc="952E99E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>
    <w:nsid w:val="1D7F598B"/>
    <w:multiLevelType w:val="hybridMultilevel"/>
    <w:tmpl w:val="0068E0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3">
    <w:nsid w:val="1E794D0D"/>
    <w:multiLevelType w:val="hybridMultilevel"/>
    <w:tmpl w:val="59A6B9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4">
    <w:nsid w:val="21C77E73"/>
    <w:multiLevelType w:val="hybridMultilevel"/>
    <w:tmpl w:val="CE82D92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15">
    <w:nsid w:val="21D9336C"/>
    <w:multiLevelType w:val="hybridMultilevel"/>
    <w:tmpl w:val="D3EA452A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6">
    <w:nsid w:val="22AF51D8"/>
    <w:multiLevelType w:val="hybridMultilevel"/>
    <w:tmpl w:val="2C1ECFB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7">
    <w:nsid w:val="24EA632A"/>
    <w:multiLevelType w:val="multilevel"/>
    <w:tmpl w:val="27CE7A5E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</w:rPr>
    </w:lvl>
  </w:abstractNum>
  <w:abstractNum w:abstractNumId="18">
    <w:nsid w:val="27AF26A5"/>
    <w:multiLevelType w:val="hybridMultilevel"/>
    <w:tmpl w:val="6222361E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9">
    <w:nsid w:val="293B7664"/>
    <w:multiLevelType w:val="hybridMultilevel"/>
    <w:tmpl w:val="34BEC2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0">
    <w:nsid w:val="295F6D7E"/>
    <w:multiLevelType w:val="hybridMultilevel"/>
    <w:tmpl w:val="41409F0E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1">
    <w:nsid w:val="2A1A716B"/>
    <w:multiLevelType w:val="hybridMultilevel"/>
    <w:tmpl w:val="BA445172"/>
    <w:lvl w:ilvl="0" w:tplc="04190011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2">
    <w:nsid w:val="2AD855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23">
    <w:nsid w:val="2B2E4BB7"/>
    <w:multiLevelType w:val="hybridMultilevel"/>
    <w:tmpl w:val="EE04C640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24">
    <w:nsid w:val="2DC108A3"/>
    <w:multiLevelType w:val="hybridMultilevel"/>
    <w:tmpl w:val="F06E52A8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5">
    <w:nsid w:val="32B875C6"/>
    <w:multiLevelType w:val="hybridMultilevel"/>
    <w:tmpl w:val="0FCC55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6">
    <w:nsid w:val="3A1743FC"/>
    <w:multiLevelType w:val="hybridMultilevel"/>
    <w:tmpl w:val="D81AF8A2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7">
    <w:nsid w:val="3B0F71B8"/>
    <w:multiLevelType w:val="hybridMultilevel"/>
    <w:tmpl w:val="038C5764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8">
    <w:nsid w:val="40C4653D"/>
    <w:multiLevelType w:val="hybridMultilevel"/>
    <w:tmpl w:val="41CC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9">
    <w:nsid w:val="445E0996"/>
    <w:multiLevelType w:val="hybridMultilevel"/>
    <w:tmpl w:val="20943A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0">
    <w:nsid w:val="461253E2"/>
    <w:multiLevelType w:val="hybridMultilevel"/>
    <w:tmpl w:val="9450315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1">
    <w:nsid w:val="494E7A25"/>
    <w:multiLevelType w:val="hybridMultilevel"/>
    <w:tmpl w:val="4AF63E4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2">
    <w:nsid w:val="53A651EF"/>
    <w:multiLevelType w:val="hybridMultilevel"/>
    <w:tmpl w:val="0AAA6DD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33">
    <w:nsid w:val="573E1E68"/>
    <w:multiLevelType w:val="hybridMultilevel"/>
    <w:tmpl w:val="7458F1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4">
    <w:nsid w:val="599F7A32"/>
    <w:multiLevelType w:val="hybridMultilevel"/>
    <w:tmpl w:val="D15406C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D7E8675C">
      <w:start w:val="1"/>
      <w:numFmt w:val="bullet"/>
      <w:lvlText w:val=""/>
      <w:lvlJc w:val="left"/>
      <w:pPr>
        <w:ind w:left="1080" w:hanging="360"/>
      </w:pPr>
      <w:rPr>
        <w:rFonts w:ascii="Symbol" w:hAnsi="Symbol" w:cs="Times New Roman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5">
    <w:nsid w:val="5A885E4C"/>
    <w:multiLevelType w:val="hybridMultilevel"/>
    <w:tmpl w:val="8930822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6">
    <w:nsid w:val="5C6D1CDC"/>
    <w:multiLevelType w:val="multilevel"/>
    <w:tmpl w:val="ACF2310C"/>
    <w:lvl w:ilvl="0">
      <w:start w:val="1"/>
      <w:numFmt w:val="bullet"/>
      <w:lvlText w:val=""/>
      <w:lvlJc w:val="left"/>
      <w:rPr>
        <w:rFonts w:ascii="Symbol" w:hAnsi="Symbol" w:cs="Times New Roman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37">
    <w:nsid w:val="5DCD3D2F"/>
    <w:multiLevelType w:val="hybridMultilevel"/>
    <w:tmpl w:val="DB8C4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38">
    <w:nsid w:val="5E8A2129"/>
    <w:multiLevelType w:val="hybridMultilevel"/>
    <w:tmpl w:val="C7A0C668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39">
    <w:nsid w:val="689A318D"/>
    <w:multiLevelType w:val="hybridMultilevel"/>
    <w:tmpl w:val="70666EF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40">
    <w:nsid w:val="77705E30"/>
    <w:multiLevelType w:val="hybridMultilevel"/>
    <w:tmpl w:val="5CF6D1B6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41">
    <w:nsid w:val="7D8074B0"/>
    <w:multiLevelType w:val="hybridMultilevel"/>
    <w:tmpl w:val="917A70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9"/>
  </w:num>
  <w:num w:numId="15">
    <w:abstractNumId w:val="14"/>
  </w:num>
  <w:num w:numId="16">
    <w:abstractNumId w:val="29"/>
  </w:num>
  <w:num w:numId="17">
    <w:abstractNumId w:val="7"/>
  </w:num>
  <w:num w:numId="18">
    <w:abstractNumId w:val="25"/>
  </w:num>
  <w:num w:numId="19">
    <w:abstractNumId w:val="28"/>
  </w:num>
  <w:num w:numId="20">
    <w:abstractNumId w:val="20"/>
  </w:num>
  <w:num w:numId="21">
    <w:abstractNumId w:val="22"/>
  </w:num>
  <w:num w:numId="22">
    <w:abstractNumId w:val="36"/>
  </w:num>
  <w:num w:numId="23">
    <w:abstractNumId w:val="40"/>
  </w:num>
  <w:num w:numId="24">
    <w:abstractNumId w:val="35"/>
  </w:num>
  <w:num w:numId="25">
    <w:abstractNumId w:val="24"/>
  </w:num>
  <w:num w:numId="26">
    <w:abstractNumId w:val="26"/>
  </w:num>
  <w:num w:numId="27">
    <w:abstractNumId w:val="15"/>
  </w:num>
  <w:num w:numId="28">
    <w:abstractNumId w:val="18"/>
  </w:num>
  <w:num w:numId="29">
    <w:abstractNumId w:val="27"/>
  </w:num>
  <w:num w:numId="30">
    <w:abstractNumId w:val="39"/>
  </w:num>
  <w:num w:numId="31">
    <w:abstractNumId w:val="30"/>
  </w:num>
  <w:num w:numId="32">
    <w:abstractNumId w:val="11"/>
  </w:num>
  <w:num w:numId="33">
    <w:abstractNumId w:val="33"/>
  </w:num>
  <w:num w:numId="34">
    <w:abstractNumId w:val="21"/>
  </w:num>
  <w:num w:numId="35">
    <w:abstractNumId w:val="41"/>
  </w:num>
  <w:num w:numId="36">
    <w:abstractNumId w:val="9"/>
  </w:num>
  <w:num w:numId="37">
    <w:abstractNumId w:val="38"/>
  </w:num>
  <w:num w:numId="38">
    <w:abstractNumId w:val="16"/>
  </w:num>
  <w:num w:numId="39">
    <w:abstractNumId w:val="17"/>
  </w:num>
  <w:num w:numId="40">
    <w:abstractNumId w:val="32"/>
  </w:num>
  <w:num w:numId="41">
    <w:abstractNumId w:val="34"/>
  </w:num>
  <w:num w:numId="42">
    <w:abstractNumId w:val="31"/>
  </w:num>
  <w:num w:numId="43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oNotHyphenateCaps/>
  <w:drawingGridHorizontalSpacing w:val="110"/>
  <w:displayHorizontalDrawingGridEvery w:val="2"/>
  <w:characterSpacingControl w:val="doNotCompress"/>
  <w:hdrShapeDefaults>
    <o:shapedefaults v:ext="edit" spidmax="51202"/>
  </w:hdrShapeDefaults>
  <w:footnotePr>
    <w:footnote w:id="0"/>
    <w:footnote w:id="1"/>
  </w:footnotePr>
  <w:endnotePr>
    <w:endnote w:id="0"/>
    <w:endnote w:id="1"/>
  </w:endnotePr>
  <w:compat/>
  <w:rsids>
    <w:rsidRoot w:val="00904EDF"/>
    <w:rsid w:val="00012938"/>
    <w:rsid w:val="00052B5D"/>
    <w:rsid w:val="00052FAE"/>
    <w:rsid w:val="0006332C"/>
    <w:rsid w:val="00065A14"/>
    <w:rsid w:val="00077C63"/>
    <w:rsid w:val="00081083"/>
    <w:rsid w:val="00087AB9"/>
    <w:rsid w:val="00094A83"/>
    <w:rsid w:val="000A107C"/>
    <w:rsid w:val="000B47F8"/>
    <w:rsid w:val="000D57C5"/>
    <w:rsid w:val="000E7223"/>
    <w:rsid w:val="001070B0"/>
    <w:rsid w:val="00142016"/>
    <w:rsid w:val="0014359C"/>
    <w:rsid w:val="001562BF"/>
    <w:rsid w:val="001567CC"/>
    <w:rsid w:val="00176D2A"/>
    <w:rsid w:val="001C3821"/>
    <w:rsid w:val="001F535C"/>
    <w:rsid w:val="00204C4B"/>
    <w:rsid w:val="0020795A"/>
    <w:rsid w:val="00211351"/>
    <w:rsid w:val="00224EC7"/>
    <w:rsid w:val="00226BE3"/>
    <w:rsid w:val="00253EB1"/>
    <w:rsid w:val="00257096"/>
    <w:rsid w:val="00267B93"/>
    <w:rsid w:val="00275E49"/>
    <w:rsid w:val="002805E4"/>
    <w:rsid w:val="00285520"/>
    <w:rsid w:val="00291DFF"/>
    <w:rsid w:val="002A1610"/>
    <w:rsid w:val="002A7068"/>
    <w:rsid w:val="002B59C8"/>
    <w:rsid w:val="002D0360"/>
    <w:rsid w:val="002F32EC"/>
    <w:rsid w:val="003051D0"/>
    <w:rsid w:val="003072A1"/>
    <w:rsid w:val="0031424E"/>
    <w:rsid w:val="00346C0E"/>
    <w:rsid w:val="00347792"/>
    <w:rsid w:val="00347E00"/>
    <w:rsid w:val="00364BB0"/>
    <w:rsid w:val="00365B28"/>
    <w:rsid w:val="0037129D"/>
    <w:rsid w:val="00381110"/>
    <w:rsid w:val="00390B5D"/>
    <w:rsid w:val="00397BD4"/>
    <w:rsid w:val="003A08FF"/>
    <w:rsid w:val="003A7E06"/>
    <w:rsid w:val="003D0AF7"/>
    <w:rsid w:val="004060DA"/>
    <w:rsid w:val="0041095B"/>
    <w:rsid w:val="004178D7"/>
    <w:rsid w:val="004473B9"/>
    <w:rsid w:val="0044777E"/>
    <w:rsid w:val="00457B0A"/>
    <w:rsid w:val="004773F1"/>
    <w:rsid w:val="00493819"/>
    <w:rsid w:val="00497AF9"/>
    <w:rsid w:val="004A1C72"/>
    <w:rsid w:val="004A6E81"/>
    <w:rsid w:val="004A7D6F"/>
    <w:rsid w:val="004B3E18"/>
    <w:rsid w:val="004B6EAB"/>
    <w:rsid w:val="004B7F15"/>
    <w:rsid w:val="004C0AD0"/>
    <w:rsid w:val="004C1CA1"/>
    <w:rsid w:val="004C21BD"/>
    <w:rsid w:val="004C4247"/>
    <w:rsid w:val="004F2AB7"/>
    <w:rsid w:val="004F3AD7"/>
    <w:rsid w:val="00503107"/>
    <w:rsid w:val="005330A0"/>
    <w:rsid w:val="00545CEE"/>
    <w:rsid w:val="0054792D"/>
    <w:rsid w:val="00560A2D"/>
    <w:rsid w:val="0057578E"/>
    <w:rsid w:val="00596104"/>
    <w:rsid w:val="005A6936"/>
    <w:rsid w:val="005B2077"/>
    <w:rsid w:val="005C6BFC"/>
    <w:rsid w:val="005D3807"/>
    <w:rsid w:val="005E0448"/>
    <w:rsid w:val="00607516"/>
    <w:rsid w:val="006104CC"/>
    <w:rsid w:val="0065293A"/>
    <w:rsid w:val="00683279"/>
    <w:rsid w:val="006911DF"/>
    <w:rsid w:val="006B3243"/>
    <w:rsid w:val="006D0431"/>
    <w:rsid w:val="006D5F8F"/>
    <w:rsid w:val="00702768"/>
    <w:rsid w:val="00703F63"/>
    <w:rsid w:val="00705A62"/>
    <w:rsid w:val="0071373C"/>
    <w:rsid w:val="00722E50"/>
    <w:rsid w:val="007264F9"/>
    <w:rsid w:val="0075788A"/>
    <w:rsid w:val="00757E5A"/>
    <w:rsid w:val="007777BF"/>
    <w:rsid w:val="0078042F"/>
    <w:rsid w:val="00787FD9"/>
    <w:rsid w:val="007B59C0"/>
    <w:rsid w:val="00800A55"/>
    <w:rsid w:val="0082404E"/>
    <w:rsid w:val="00830005"/>
    <w:rsid w:val="008369AF"/>
    <w:rsid w:val="00871B60"/>
    <w:rsid w:val="0088547C"/>
    <w:rsid w:val="008B4F0A"/>
    <w:rsid w:val="008D2A98"/>
    <w:rsid w:val="008E072C"/>
    <w:rsid w:val="008F1FAE"/>
    <w:rsid w:val="009037CA"/>
    <w:rsid w:val="00904EDF"/>
    <w:rsid w:val="0090628F"/>
    <w:rsid w:val="00906865"/>
    <w:rsid w:val="00911F49"/>
    <w:rsid w:val="00930B18"/>
    <w:rsid w:val="00936972"/>
    <w:rsid w:val="00963D2F"/>
    <w:rsid w:val="009862F6"/>
    <w:rsid w:val="009C19B3"/>
    <w:rsid w:val="009C6A43"/>
    <w:rsid w:val="009C73C6"/>
    <w:rsid w:val="009D57EE"/>
    <w:rsid w:val="009E02D0"/>
    <w:rsid w:val="00A01B04"/>
    <w:rsid w:val="00A17FEC"/>
    <w:rsid w:val="00A41C21"/>
    <w:rsid w:val="00A54960"/>
    <w:rsid w:val="00A64A1A"/>
    <w:rsid w:val="00A65E96"/>
    <w:rsid w:val="00A72C2A"/>
    <w:rsid w:val="00A94FBF"/>
    <w:rsid w:val="00AA2FED"/>
    <w:rsid w:val="00AC11E2"/>
    <w:rsid w:val="00AF6055"/>
    <w:rsid w:val="00AF63BC"/>
    <w:rsid w:val="00B168AF"/>
    <w:rsid w:val="00B24975"/>
    <w:rsid w:val="00B41B06"/>
    <w:rsid w:val="00B43CC7"/>
    <w:rsid w:val="00B516CF"/>
    <w:rsid w:val="00B66EDB"/>
    <w:rsid w:val="00B8725B"/>
    <w:rsid w:val="00B96301"/>
    <w:rsid w:val="00BA3A3B"/>
    <w:rsid w:val="00BB3E8D"/>
    <w:rsid w:val="00BF601E"/>
    <w:rsid w:val="00BF7A8D"/>
    <w:rsid w:val="00C2026F"/>
    <w:rsid w:val="00C323E6"/>
    <w:rsid w:val="00C33763"/>
    <w:rsid w:val="00C348E1"/>
    <w:rsid w:val="00C42372"/>
    <w:rsid w:val="00C44616"/>
    <w:rsid w:val="00C51AA0"/>
    <w:rsid w:val="00C52167"/>
    <w:rsid w:val="00C636FA"/>
    <w:rsid w:val="00C90312"/>
    <w:rsid w:val="00CB0CD0"/>
    <w:rsid w:val="00CB763B"/>
    <w:rsid w:val="00CE0767"/>
    <w:rsid w:val="00CF0CC0"/>
    <w:rsid w:val="00CF49FB"/>
    <w:rsid w:val="00D10763"/>
    <w:rsid w:val="00D152D5"/>
    <w:rsid w:val="00D23157"/>
    <w:rsid w:val="00D2401B"/>
    <w:rsid w:val="00D2513A"/>
    <w:rsid w:val="00D40BD7"/>
    <w:rsid w:val="00D542FC"/>
    <w:rsid w:val="00D94158"/>
    <w:rsid w:val="00DD0E4F"/>
    <w:rsid w:val="00DD0FDC"/>
    <w:rsid w:val="00DD32FA"/>
    <w:rsid w:val="00DD5FAA"/>
    <w:rsid w:val="00DF4CA4"/>
    <w:rsid w:val="00E17532"/>
    <w:rsid w:val="00E22C98"/>
    <w:rsid w:val="00E379C6"/>
    <w:rsid w:val="00E42BB7"/>
    <w:rsid w:val="00E46734"/>
    <w:rsid w:val="00E51FD5"/>
    <w:rsid w:val="00E57DB3"/>
    <w:rsid w:val="00E72659"/>
    <w:rsid w:val="00E86782"/>
    <w:rsid w:val="00E92BCD"/>
    <w:rsid w:val="00EB3267"/>
    <w:rsid w:val="00EB564D"/>
    <w:rsid w:val="00EC047A"/>
    <w:rsid w:val="00EC2200"/>
    <w:rsid w:val="00EC3D89"/>
    <w:rsid w:val="00EC75D5"/>
    <w:rsid w:val="00ED0802"/>
    <w:rsid w:val="00F268E6"/>
    <w:rsid w:val="00F654F4"/>
    <w:rsid w:val="00F856B2"/>
    <w:rsid w:val="00FA7EE4"/>
    <w:rsid w:val="00FB3B28"/>
    <w:rsid w:val="00FC161C"/>
    <w:rsid w:val="00FE1AAC"/>
    <w:rsid w:val="00FF3C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semiHidden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semiHidden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Название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Pr>
      <w:rFonts w:ascii="Times New Roman" w:eastAsia="Times New Roman" w:hAnsi="Times New Roman" w:cs="Times New Roman"/>
      <w:sz w:val="27"/>
      <w:szCs w:val="27"/>
      <w:shd w:val="clear" w:color="auto" w:fill="FFFFFF"/>
      <w:lang w:val="x-none" w:eastAsia="ru-RU"/>
    </w:rPr>
  </w:style>
  <w:style w:type="paragraph" w:customStyle="1" w:styleId="22">
    <w:name w:val="Основной текст (2)"/>
    <w:basedOn w:val="a2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Pr>
      <w:rFonts w:ascii="Times New Roman" w:hAnsi="Times New Roman" w:cs="Times New Roman"/>
    </w:rPr>
  </w:style>
  <w:style w:type="character" w:customStyle="1" w:styleId="15">
    <w:name w:val="Основной текст Знак1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pPr>
      <w:spacing w:after="120"/>
    </w:pPr>
    <w:rPr>
      <w:sz w:val="16"/>
      <w:szCs w:val="16"/>
    </w:rPr>
  </w:style>
  <w:style w:type="character" w:customStyle="1" w:styleId="BodyText3Char">
    <w:name w:val="Body Text 3 Char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Pr>
      <w:rFonts w:ascii="Courier New" w:hAnsi="Courier New" w:cs="Courier New"/>
      <w:sz w:val="20"/>
      <w:szCs w:val="20"/>
      <w:lang w:val="x-none" w:eastAsia="ru-RU"/>
    </w:rPr>
  </w:style>
  <w:style w:type="paragraph" w:styleId="af">
    <w:name w:val="Block Text"/>
    <w:basedOn w:val="a2"/>
    <w:semiHidden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pPr>
      <w:ind w:left="720"/>
    </w:pPr>
  </w:style>
  <w:style w:type="character" w:customStyle="1" w:styleId="Heading3Char">
    <w:name w:val="Heading 3 Char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Pr>
      <w:rFonts w:ascii="Cambria" w:hAnsi="Cambria" w:cs="Times New Roman"/>
      <w:color w:val="365F91"/>
      <w:sz w:val="32"/>
      <w:szCs w:val="32"/>
      <w:lang w:val="x-none" w:eastAsia="en-US"/>
    </w:rPr>
  </w:style>
  <w:style w:type="character" w:styleId="af0">
    <w:name w:val="Hyperlink"/>
    <w:semiHidden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Pr>
      <w:rFonts w:ascii="Cambria" w:hAnsi="Cambria" w:cs="Times New Roman"/>
      <w:color w:val="365F91"/>
      <w:sz w:val="26"/>
      <w:szCs w:val="26"/>
      <w:lang w:val="x-none" w:eastAsia="en-US"/>
    </w:rPr>
  </w:style>
  <w:style w:type="paragraph" w:styleId="af1">
    <w:name w:val="Title"/>
    <w:basedOn w:val="a2"/>
    <w:next w:val="a2"/>
    <w:link w:val="af2"/>
    <w:qFormat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Pr>
      <w:rFonts w:ascii="Cambria" w:hAnsi="Cambria" w:cs="Times New Roman"/>
      <w:spacing w:val="-10"/>
      <w:kern w:val="28"/>
      <w:sz w:val="56"/>
      <w:szCs w:val="56"/>
      <w:lang w:val="x-none" w:eastAsia="en-US"/>
    </w:rPr>
  </w:style>
  <w:style w:type="character" w:customStyle="1" w:styleId="Heading9Char">
    <w:name w:val="Heading 9 Char"/>
    <w:rPr>
      <w:rFonts w:ascii="Cambria" w:hAnsi="Cambria" w:cs="Times New Roman"/>
      <w:i/>
      <w:iCs/>
      <w:color w:val="272727"/>
      <w:sz w:val="21"/>
      <w:szCs w:val="21"/>
      <w:lang w:val="x-none" w:eastAsia="en-US"/>
    </w:rPr>
  </w:style>
  <w:style w:type="character" w:customStyle="1" w:styleId="Heading4Char">
    <w:name w:val="Heading 4 Char"/>
    <w:rPr>
      <w:rFonts w:ascii="Cambria" w:hAnsi="Cambria" w:cs="Times New Roman"/>
      <w:i/>
      <w:iCs/>
      <w:color w:val="365F91"/>
      <w:lang w:val="x-none" w:eastAsia="en-US"/>
    </w:rPr>
  </w:style>
  <w:style w:type="character" w:styleId="af3">
    <w:name w:val="Emphasis"/>
    <w:qFormat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semiHidden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Pr>
      <w:rFonts w:ascii="Times New Roman" w:hAnsi="Times New Roman" w:cs="Times New Roman"/>
      <w:sz w:val="24"/>
      <w:szCs w:val="24"/>
      <w:lang w:val="x-none" w:eastAsia="en-US"/>
    </w:rPr>
  </w:style>
  <w:style w:type="paragraph" w:customStyle="1" w:styleId="af6">
    <w:name w:val="Таблица_название"/>
    <w:basedOn w:val="a2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  <w:lang w:val="x-none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Название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26" Type="http://schemas.openxmlformats.org/officeDocument/2006/relationships/image" Target="media/image14.png"/><Relationship Id="rId39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5" Type="http://schemas.openxmlformats.org/officeDocument/2006/relationships/image" Target="media/image13.png"/><Relationship Id="rId33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3.xml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31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header" Target="header3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6B9436-0CF2-4C6C-8CF2-38E9BE481F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1798</TotalTime>
  <Pages>50</Pages>
  <Words>8832</Words>
  <Characters>50343</Characters>
  <Application>Microsoft Office Word</Application>
  <DocSecurity>0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59057</CharactersWithSpaces>
  <SharedDoc>false</SharedDoc>
  <HLinks>
    <vt:vector size="126" baseType="variant">
      <vt:variant>
        <vt:i4>1900605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_Toc473897322</vt:lpwstr>
      </vt:variant>
      <vt:variant>
        <vt:i4>1900605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_Toc473897321</vt:lpwstr>
      </vt:variant>
      <vt:variant>
        <vt:i4>1900605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_Toc473897320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_Toc473897319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_Toc473897318</vt:lpwstr>
      </vt:variant>
      <vt:variant>
        <vt:i4>1966141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_Toc473897317</vt:lpwstr>
      </vt:variant>
      <vt:variant>
        <vt:i4>1966141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_Toc473897316</vt:lpwstr>
      </vt:variant>
      <vt:variant>
        <vt:i4>1966141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_Toc473897315</vt:lpwstr>
      </vt:variant>
      <vt:variant>
        <vt:i4>1966141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_Toc473897314</vt:lpwstr>
      </vt:variant>
      <vt:variant>
        <vt:i4>1966141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_Toc473897313</vt:lpwstr>
      </vt:variant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_Toc473897312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_Toc473897311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_Toc473897310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_Toc473897309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_Toc473897308</vt:lpwstr>
      </vt:variant>
      <vt:variant>
        <vt:i4>2031677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_Toc473897307</vt:lpwstr>
      </vt:variant>
      <vt:variant>
        <vt:i4>2031677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_Toc473897306</vt:lpwstr>
      </vt:variant>
      <vt:variant>
        <vt:i4>2031677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_Toc473897305</vt:lpwstr>
      </vt:variant>
      <vt:variant>
        <vt:i4>2031677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_Toc473897304</vt:lpwstr>
      </vt:variant>
      <vt:variant>
        <vt:i4>2031677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_Toc473897303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_Toc473897302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Прокопенко</cp:lastModifiedBy>
  <cp:revision>29</cp:revision>
  <cp:lastPrinted>2019-07-01T08:47:00Z</cp:lastPrinted>
  <dcterms:created xsi:type="dcterms:W3CDTF">2019-04-12T08:17:00Z</dcterms:created>
  <dcterms:modified xsi:type="dcterms:W3CDTF">2020-05-06T12:26:00Z</dcterms:modified>
</cp:coreProperties>
</file>