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FA" w:rsidRDefault="00AD3E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EFA" w:rsidRDefault="00AD3EFA">
      <w:pPr>
        <w:pStyle w:val="ConsPlusNormal"/>
        <w:jc w:val="both"/>
        <w:outlineLvl w:val="0"/>
      </w:pPr>
    </w:p>
    <w:p w:rsidR="00AD3EFA" w:rsidRDefault="00AD3EFA">
      <w:pPr>
        <w:pStyle w:val="ConsPlusTitle"/>
        <w:jc w:val="center"/>
      </w:pPr>
      <w:r>
        <w:t>АДМИНИСТРАЦИЯ СМОЛЕНСКОЙ ОБЛАСТИ</w:t>
      </w:r>
    </w:p>
    <w:p w:rsidR="00AD3EFA" w:rsidRDefault="00AD3EFA">
      <w:pPr>
        <w:pStyle w:val="ConsPlusTitle"/>
        <w:jc w:val="center"/>
      </w:pPr>
    </w:p>
    <w:p w:rsidR="00AD3EFA" w:rsidRDefault="00AD3EFA">
      <w:pPr>
        <w:pStyle w:val="ConsPlusTitle"/>
        <w:jc w:val="center"/>
      </w:pPr>
      <w:r>
        <w:t>ПОСТАНОВЛЕНИЕ</w:t>
      </w:r>
    </w:p>
    <w:p w:rsidR="00AD3EFA" w:rsidRDefault="00AD3EFA">
      <w:pPr>
        <w:pStyle w:val="ConsPlusTitle"/>
        <w:jc w:val="center"/>
      </w:pPr>
      <w:r>
        <w:t>от 21 августа 2006 г. N 308</w:t>
      </w:r>
    </w:p>
    <w:p w:rsidR="00AD3EFA" w:rsidRDefault="00AD3EFA">
      <w:pPr>
        <w:pStyle w:val="ConsPlusTitle"/>
        <w:jc w:val="center"/>
      </w:pPr>
    </w:p>
    <w:p w:rsidR="00AD3EFA" w:rsidRDefault="00AD3EFA">
      <w:pPr>
        <w:pStyle w:val="ConsPlusTitle"/>
        <w:jc w:val="center"/>
      </w:pPr>
      <w:r>
        <w:t>О СОДЕРЖАНИИ ХОДАТАЙСТВА О ПЕРЕВОДЕ ЗЕМЕЛЬ ИЗ КАТЕГОРИИ</w:t>
      </w:r>
    </w:p>
    <w:p w:rsidR="00AD3EFA" w:rsidRDefault="00AD3EFA">
      <w:pPr>
        <w:pStyle w:val="ConsPlusTitle"/>
        <w:jc w:val="center"/>
      </w:pPr>
      <w:r>
        <w:t>ЗЕМЕЛЬ СЕЛЬСКОХОЗЯЙСТВЕННОГО НАЗНАЧЕНИЯ В ЗЕМЛИ ИНЫХ</w:t>
      </w:r>
    </w:p>
    <w:p w:rsidR="00AD3EFA" w:rsidRDefault="00AD3EFA">
      <w:pPr>
        <w:pStyle w:val="ConsPlusTitle"/>
        <w:jc w:val="center"/>
      </w:pPr>
      <w:r>
        <w:t>КАТЕГОРИЙ И ПЕРЕЧНЯ ПРИЛАГАЕМЫХ К НЕМУ ДОКУМЕНТОВ</w:t>
      </w:r>
    </w:p>
    <w:p w:rsidR="00AD3EFA" w:rsidRDefault="00AD3E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3E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EFA" w:rsidRDefault="00AD3E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EFA" w:rsidRDefault="00AD3E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AD3EFA" w:rsidRDefault="00AD3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12.02.2008 </w:t>
            </w:r>
            <w:hyperlink r:id="rId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07.08.2008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29.12.2008 </w:t>
            </w:r>
            <w:hyperlink r:id="rId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AD3EFA" w:rsidRDefault="00AD3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21.05.2010 </w:t>
            </w:r>
            <w:hyperlink r:id="rId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31.08.2012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D3EFA" w:rsidRDefault="00AD3E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11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29.03.2016 </w:t>
            </w:r>
            <w:hyperlink r:id="rId1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11.04.2017 </w:t>
            </w:r>
            <w:hyperlink r:id="rId13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3EFA" w:rsidRDefault="00AD3EFA">
      <w:pPr>
        <w:pStyle w:val="ConsPlusNormal"/>
        <w:jc w:val="both"/>
      </w:pPr>
    </w:p>
    <w:p w:rsidR="00AD3EFA" w:rsidRDefault="00AD3E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переводе земель или земельных участков из одной категории в другую" Администрация Смоленской области постановляет: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1.1. В ходатайстве о переводе земель из категории земель сельскохозяйственного назначения в земли иных категорий (далее - ходатайство) лиц, заинтересованных в переводе земель сельскохозяйственного назначения, за исключением земель, находящихся в собственности Российской Федерации, в земли иных категорий (далее также - земли), указываются:</w:t>
      </w:r>
    </w:p>
    <w:p w:rsidR="00AD3EFA" w:rsidRDefault="00AD3EFA">
      <w:pPr>
        <w:pStyle w:val="ConsPlusNormal"/>
        <w:spacing w:before="220"/>
        <w:ind w:firstLine="540"/>
        <w:jc w:val="both"/>
      </w:pPr>
      <w:proofErr w:type="gramStart"/>
      <w:r>
        <w:t>- сведения о заявителе: для физического лица - фамилия, имя, отчество (при наличии), место жительства; для исполнительного органа государственной власти, органа местного самоуправления,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налогоплательщика;</w:t>
      </w:r>
      <w:proofErr w:type="gramEnd"/>
    </w:p>
    <w:p w:rsidR="00AD3EFA" w:rsidRDefault="00AD3EF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25.09.2015 N 606)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описание границ и местоположения земельных участков, подлежащих переводу из одной категории в другую;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категория земель, в состав которых входит земельный участок, и категория земель, перевод в состав которой предполагается осуществить;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площадь земель, подлежащих переводу в земли других категорий;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кадастровые номера и площади земельных участков, входящие в состав земель, подлежащих переводу в земли других категорий, с указанием правообладателей земельных участков и прав на них;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обоснование и цель перевода земель из одной категории земель в другую.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1.2. К ходатайству прилагаются следующие документы: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копии документов, удостоверяющих личность заявителя - физического лица;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lastRenderedPageBreak/>
        <w:t>- копия документа, подтверждающего соответствующие полномочия представителя заявителя (в случае если с ходатайством обращается представитель заявителя);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материалы и другая землеустроительная, градостроительная и иная документация, связанная с использованием, охраной и перераспределением земель, обосновывающая необходимость перевода земель из одной категории в другую, согласованная в установленном порядке;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карта (план) территории с нанесением на нее границ земель, подлежащих переводу в земли других категорий, изготовленная в соответствующем масштабе;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экспликации земельных угодий в разрезе землепользований, земельные участки которых входят в границы земель, подлежащих переводу из одной категории в другую;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согласие правообладателей, земельные участки которых расположены в пределах границ земель, подлежащих переводу в земли других категорий;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положительное заключение государственной экологической экспертизы в случае, если ее проведение предусмотрено федеральным законодательством;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заключение органа исполнительной власти Смоленской области, осуществляющего исполнительно-распорядительные функции в сфере инвестиционной деятельности на территории Смоленской области, о целесообразности реализации инвестиционного проекта на территории Смоленской области в случае осуществления перевода земель сельскохозяйственного назначения в земли иных категорий в целях реализации на них инвестиционных проектов.</w:t>
      </w:r>
    </w:p>
    <w:p w:rsidR="00AD3EFA" w:rsidRDefault="00AD3EF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29.03.2016 N 173)</w:t>
      </w:r>
    </w:p>
    <w:p w:rsidR="00AD3EFA" w:rsidRDefault="00AD3EFA">
      <w:pPr>
        <w:pStyle w:val="ConsPlusNormal"/>
        <w:jc w:val="both"/>
      </w:pPr>
      <w:r>
        <w:t xml:space="preserve">(пп.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25.09.2015 N 606)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>Для принятия решения о переводе земель сельскохозяйственного назначения в другую категорию земель Департамент имущественных и земельных отношений Смоленской области запрашивает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</w:t>
      </w:r>
      <w:proofErr w:type="gramEnd"/>
      <w:r>
        <w:t xml:space="preserve"> актами, путем направления межведомственных запросов следующие документы: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выписку из государственного кадастра недвижимости, содержащую сведения о землях, подлежащих переводу в земли другой категории;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индивидуальных предпринимателей или выписку из единого государственного реестра юридических лиц, если перевод земель из одной категории в другую предполагается осуществить по их ходатайству;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 земельном участке, входящем в состав земель, подлежащих переводу в земли другой категории;</w:t>
      </w:r>
    </w:p>
    <w:p w:rsidR="00AD3EFA" w:rsidRDefault="00AD3E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11.04.2017 N 196)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документы о кадастровой стоимости сельскохозяйственных угодий в составе земель сельскохозяйственного назначения, подлежащих переводу в земли других категорий, кадастровой стоимости сельскохозяйственных угодий среднерайонного уровня и документы, подтверждающие, что подлежащие переводу сельскохозяйственные угодья не относятся к особо ценным продуктивным угодьям;</w:t>
      </w:r>
    </w:p>
    <w:p w:rsidR="00AD3EFA" w:rsidRDefault="00AD3EFA">
      <w:pPr>
        <w:pStyle w:val="ConsPlusNormal"/>
        <w:spacing w:before="220"/>
        <w:ind w:firstLine="540"/>
        <w:jc w:val="both"/>
      </w:pPr>
      <w:bookmarkStart w:id="0" w:name="P42"/>
      <w:bookmarkEnd w:id="0"/>
      <w:r>
        <w:t xml:space="preserve">- письменное заключение органа местного самоуправления поселения Смоленской области, </w:t>
      </w:r>
      <w:r>
        <w:lastRenderedPageBreak/>
        <w:t>на территории которого находится земельный участок, подлежащий переводу в земли других категорий, обосновывающее возможность и необходимость перевода земель из одной категории в другую;</w:t>
      </w:r>
    </w:p>
    <w:p w:rsidR="00AD3EFA" w:rsidRDefault="00AD3EFA">
      <w:pPr>
        <w:pStyle w:val="ConsPlusNormal"/>
        <w:spacing w:before="220"/>
        <w:ind w:firstLine="540"/>
        <w:jc w:val="both"/>
      </w:pPr>
      <w:bookmarkStart w:id="1" w:name="P43"/>
      <w:bookmarkEnd w:id="1"/>
      <w:r>
        <w:t>- письменное заключение органа местного самоуправления муниципального района Смоленской области, на территории которого находится земельный участок, подлежащий переводу в земли других категорий, обосновывающее возможность и необходимость перевода земель из одной категории в другую;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решение комиссии по вопросам реализации земельной политики на территории Смоленской области, созданной правовым актом Администрации Смоленской области, о целесообразности осуществления перевода земель из одной категории в другую.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Межведомственный запрос направляется Департаментом имущественных и земельных отношений Смоленской области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указанные в настоящем подпункте.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 xml:space="preserve">Заключения, указанные в </w:t>
      </w:r>
      <w:hyperlink w:anchor="P42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43" w:history="1">
        <w:r>
          <w:rPr>
            <w:color w:val="0000FF"/>
          </w:rPr>
          <w:t>седьмом</w:t>
        </w:r>
      </w:hyperlink>
      <w:r>
        <w:t xml:space="preserve"> настоящего подпункта, обосновывающие возможность и необходимость перевода земель из одной категории в другую, должны содержать информацию: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о возможности и необходимости перевода земель или земельных участков из одной категории в другую;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о соответствии испрашиваемого целевого назначения земель или земельных участков, подлежащих переводу из одной категории в другую,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- об отсутствии иных вариантов размещения объектов в случаях, если перевод земель связан с выполнением международных обязательств Российской Федерации, обеспечением обороны страны и безопасности государства, а также с размещением промышленных объектов, объектов социального, коммунально-бытового назначения, объектов здравоохранения, образования.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За достоверность сведений, содержащихся в указанных заключениях, ответственность несут руководители органов местного самоуправления в соответствии с федеральным законодательством.</w:t>
      </w:r>
    </w:p>
    <w:p w:rsidR="00AD3EFA" w:rsidRDefault="00AD3EFA">
      <w:pPr>
        <w:pStyle w:val="ConsPlusNormal"/>
        <w:jc w:val="both"/>
      </w:pPr>
      <w:r>
        <w:t xml:space="preserve">(пп. 1.2.1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25.09.2015 N 606)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1.3. Ходатайство с приложенными к нему документами подается в Администрацию Смоленской области.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>Ходатайство с приложенными к нему документами может быть представлено на бумажном носителе или в форме электронного документа, подписанного электронной подписью.</w:t>
      </w:r>
    </w:p>
    <w:p w:rsidR="00AD3EFA" w:rsidRDefault="00AD3EF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25.09.2015 N 606)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 xml:space="preserve">1.4. Департамент имущественных и земельных отношений Смоленской области обеспечивает деятельность Администрации Смоленской области по рассмотрению поступивших ходатайств и осуществляет подготовку проектов правовых актов Администрации Смоленской области о переводе земель из одной категории в другую либо об отказе в переводе земель из </w:t>
      </w:r>
      <w:r>
        <w:lastRenderedPageBreak/>
        <w:t>одной категории в другую.</w:t>
      </w:r>
    </w:p>
    <w:p w:rsidR="00AD3EFA" w:rsidRDefault="00AD3E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18.03.2004 N 75 "Об утверждении Временного положения об отнесении земель к категориям и переводе их из одной категории в другую".</w:t>
      </w:r>
    </w:p>
    <w:p w:rsidR="00AD3EFA" w:rsidRDefault="00AD3EFA">
      <w:pPr>
        <w:pStyle w:val="ConsPlusNormal"/>
        <w:jc w:val="both"/>
      </w:pPr>
    </w:p>
    <w:p w:rsidR="00AD3EFA" w:rsidRDefault="00AD3EFA">
      <w:pPr>
        <w:pStyle w:val="ConsPlusNormal"/>
        <w:jc w:val="right"/>
      </w:pPr>
      <w:r>
        <w:t>Губернатор</w:t>
      </w:r>
    </w:p>
    <w:p w:rsidR="00AD3EFA" w:rsidRDefault="00AD3EFA">
      <w:pPr>
        <w:pStyle w:val="ConsPlusNormal"/>
        <w:jc w:val="right"/>
      </w:pPr>
      <w:r>
        <w:t>Смоленской области</w:t>
      </w:r>
    </w:p>
    <w:p w:rsidR="00AD3EFA" w:rsidRDefault="00AD3EFA">
      <w:pPr>
        <w:pStyle w:val="ConsPlusNormal"/>
        <w:jc w:val="right"/>
      </w:pPr>
      <w:r>
        <w:t>В.Н.МАСЛОВ</w:t>
      </w:r>
    </w:p>
    <w:p w:rsidR="00AD3EFA" w:rsidRDefault="00AD3EFA">
      <w:pPr>
        <w:pStyle w:val="ConsPlusNormal"/>
        <w:jc w:val="both"/>
      </w:pPr>
    </w:p>
    <w:p w:rsidR="00AD3EFA" w:rsidRDefault="00AD3EFA">
      <w:pPr>
        <w:pStyle w:val="ConsPlusNormal"/>
        <w:jc w:val="both"/>
      </w:pPr>
    </w:p>
    <w:p w:rsidR="00AD3EFA" w:rsidRDefault="00AD3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BFB" w:rsidRDefault="00594BFB"/>
    <w:sectPr w:rsidR="00594BFB" w:rsidSect="00E9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D3EFA"/>
    <w:rsid w:val="00594BFB"/>
    <w:rsid w:val="00A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FD9C7F35F22869C6B5574D18EFFCA82ACD61AF3733906B38942E2019244E0575ED80800CD20EB1393DF454G" TargetMode="External"/><Relationship Id="rId13" Type="http://schemas.openxmlformats.org/officeDocument/2006/relationships/hyperlink" Target="consultantplus://offline/ref=62F8FD9C7F35F22869C6B5574D18EFFCA82ACD61A23A369F6138942E2019244E0575ED80800CD20EB1393CF451G" TargetMode="External"/><Relationship Id="rId18" Type="http://schemas.openxmlformats.org/officeDocument/2006/relationships/hyperlink" Target="consultantplus://offline/ref=62F8FD9C7F35F22869C6B5574D18EFFCA82ACD61A23A369F6138942E2019244E0575ED80800CD20EB1393CF45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F8FD9C7F35F22869C6B5574D18EFFCA82ACD61AB31379D6138942E2019244EF055G" TargetMode="External"/><Relationship Id="rId7" Type="http://schemas.openxmlformats.org/officeDocument/2006/relationships/hyperlink" Target="consultantplus://offline/ref=62F8FD9C7F35F22869C6B5574D18EFFCA82ACD61A83B349B6038942E2019244E0575ED80800CD20EB1393CF451G" TargetMode="External"/><Relationship Id="rId12" Type="http://schemas.openxmlformats.org/officeDocument/2006/relationships/hyperlink" Target="consultantplus://offline/ref=62F8FD9C7F35F22869C6B5574D18EFFCA82ACD61AD3A3D9E6438942E2019244E0575ED80800CD20EB1393CF451G" TargetMode="External"/><Relationship Id="rId17" Type="http://schemas.openxmlformats.org/officeDocument/2006/relationships/hyperlink" Target="consultantplus://offline/ref=62F8FD9C7F35F22869C6B5574D18EFFCA82ACD61AD363D9E6238942E2019244E0575ED80800CD20EB1393CF45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8FD9C7F35F22869C6B5574D18EFFCA82ACD61AD3A3D9E6438942E2019244E0575ED80800CD20EB1393CF451G" TargetMode="External"/><Relationship Id="rId20" Type="http://schemas.openxmlformats.org/officeDocument/2006/relationships/hyperlink" Target="consultantplus://offline/ref=62F8FD9C7F35F22869C6B5574D18EFFCA82ACD61AD363D9E6238942E2019244E0575ED80800CD20EB1393FF45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FD9C7F35F22869C6B5574D18EFFCA82ACD61A8363C9C6638942E2019244E0575ED80800CD20EB13939F45CG" TargetMode="External"/><Relationship Id="rId11" Type="http://schemas.openxmlformats.org/officeDocument/2006/relationships/hyperlink" Target="consultantplus://offline/ref=62F8FD9C7F35F22869C6B5574D18EFFCA82ACD61AD363D9E6238942E2019244E0575ED80800CD20EB1393CF451G" TargetMode="External"/><Relationship Id="rId5" Type="http://schemas.openxmlformats.org/officeDocument/2006/relationships/hyperlink" Target="consultantplus://offline/ref=62F8FD9C7F35F22869C6B5574D18EFFCA82ACD61A830369E6A38942E2019244E0575ED80800CD20EB1393CF451G" TargetMode="External"/><Relationship Id="rId15" Type="http://schemas.openxmlformats.org/officeDocument/2006/relationships/hyperlink" Target="consultantplus://offline/ref=62F8FD9C7F35F22869C6B5574D18EFFCA82ACD61AD363D9E6238942E2019244E0575ED80800CD20EB1393CF45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8FD9C7F35F22869C6B5574D18EFFCA82ACD61AF36329B6538942E2019244E0575ED80800CD20EB1393CF451G" TargetMode="External"/><Relationship Id="rId19" Type="http://schemas.openxmlformats.org/officeDocument/2006/relationships/hyperlink" Target="consultantplus://offline/ref=62F8FD9C7F35F22869C6B5574D18EFFCA82ACD61AD363D9E6238942E2019244E0575ED80800CD20EB1393DF45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F8FD9C7F35F22869C6B5574D18EFFCA82ACD61A9353C906638942E2019244E0575ED80800CD20EB1393CF451G" TargetMode="External"/><Relationship Id="rId14" Type="http://schemas.openxmlformats.org/officeDocument/2006/relationships/hyperlink" Target="consultantplus://offline/ref=62F8FD9C7F35F22869C6AB5A5B74B2F6AC239269A2373FCE3E67CF7377102E19423AB4C2C401D20AFB5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1707</Words>
  <Characters>9730</Characters>
  <Application>Microsoft Office Word</Application>
  <DocSecurity>0</DocSecurity>
  <Lines>81</Lines>
  <Paragraphs>22</Paragraphs>
  <ScaleCrop>false</ScaleCrop>
  <Company>Microsoft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2017-12-11T06:57:00Z</dcterms:created>
  <dcterms:modified xsi:type="dcterms:W3CDTF">2017-12-11T06:57:00Z</dcterms:modified>
</cp:coreProperties>
</file>